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3.xml" ContentType="application/vnd.openxmlformats-officedocument.wordprocessingml.header+xml"/>
  <Override PartName="/word/charts/chart7.xml" ContentType="application/vnd.openxmlformats-officedocument.drawingml.chart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charts/chart8.xml" ContentType="application/vnd.openxmlformats-officedocument.drawingml.chart+xml"/>
  <Override PartName="/word/header6.xml" ContentType="application/vnd.openxmlformats-officedocument.wordprocessingml.header+xml"/>
  <Override PartName="/word/charts/chart9.xml" ContentType="application/vnd.openxmlformats-officedocument.drawingml.chart+xml"/>
  <Override PartName="/word/header7.xml" ContentType="application/vnd.openxmlformats-officedocument.wordprocessingml.header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C5F1C" w14:textId="77777777" w:rsidR="00B0051E" w:rsidRPr="0067140B" w:rsidRDefault="00F723AD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עג'מי וגבעת עליה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725-722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14:paraId="396C5F1D" w14:textId="77777777"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14:paraId="396C5F1E" w14:textId="77777777"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 w14:paraId="396C5F21" w14:textId="77777777">
        <w:tc>
          <w:tcPr>
            <w:tcW w:w="2726" w:type="dxa"/>
            <w:shd w:val="clear" w:color="auto" w:fill="auto"/>
          </w:tcPr>
          <w:p w14:paraId="396C5F1F" w14:textId="77777777"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14:paraId="396C5F20" w14:textId="77777777" w:rsidR="00AB71DE" w:rsidRDefault="00F723AD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1,038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14:paraId="396C5F22" w14:textId="77777777"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14:paraId="396C5F28" w14:textId="77777777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14:paraId="396C5F23" w14:textId="77777777"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14:paraId="396C5F24" w14:textId="77777777"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14:paraId="396C5F25" w14:textId="77777777"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14:paraId="396C5F26" w14:textId="77777777"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396C5F27" w14:textId="77777777"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14:paraId="396C5F2F" w14:textId="77777777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96C5F29" w14:textId="77777777"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14:paraId="396C5F2A" w14:textId="77777777"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14:paraId="396C5F2B" w14:textId="77777777"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14:paraId="396C5F2C" w14:textId="77777777"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396C5F2D" w14:textId="77777777"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14:paraId="396C5F2E" w14:textId="77777777"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14:paraId="396C5F36" w14:textId="77777777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14:paraId="396C5F30" w14:textId="77777777"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96C5F31" w14:textId="77777777" w:rsidR="00C45AD3" w:rsidRPr="00A52CF9" w:rsidRDefault="00F723A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251,117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96C5F32" w14:textId="77777777" w:rsidR="00C45AD3" w:rsidRPr="00A52CF9" w:rsidRDefault="00F723A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96C5F33" w14:textId="77777777" w:rsidR="00C45AD3" w:rsidRPr="00A52CF9" w:rsidRDefault="00F723A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2,280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96C5F34" w14:textId="77777777" w:rsidR="00C45AD3" w:rsidRPr="00A52CF9" w:rsidRDefault="00F723A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14:paraId="396C5F35" w14:textId="77777777" w:rsidR="00C45AD3" w:rsidRPr="00A52CF9" w:rsidRDefault="00F723A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110.1</w:t>
            </w:r>
          </w:p>
        </w:tc>
      </w:tr>
      <w:tr w:rsidR="00766882" w:rsidRPr="00A52CF9" w14:paraId="396C5F3D" w14:textId="77777777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96C5F37" w14:textId="77777777"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C5F38" w14:textId="77777777" w:rsidR="00766882" w:rsidRPr="00A52CF9" w:rsidRDefault="00F723A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197,545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C5F39" w14:textId="77777777" w:rsidR="00766882" w:rsidRPr="00A52CF9" w:rsidRDefault="00F723A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78.7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C5F3A" w14:textId="77777777" w:rsidR="00766882" w:rsidRPr="00A52CF9" w:rsidRDefault="00F723A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1,957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C5F3B" w14:textId="77777777" w:rsidR="00766882" w:rsidRPr="00A52CF9" w:rsidRDefault="00F723A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85.8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96C5F3C" w14:textId="77777777" w:rsidR="002508A7" w:rsidRPr="00A52CF9" w:rsidRDefault="00F723A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100.9</w:t>
            </w:r>
          </w:p>
        </w:tc>
      </w:tr>
      <w:tr w:rsidR="00766882" w:rsidRPr="00A52CF9" w14:paraId="396C5F44" w14:textId="77777777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96C5F3E" w14:textId="77777777"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96C5F3F" w14:textId="77777777" w:rsidR="00766882" w:rsidRPr="00A52CF9" w:rsidRDefault="00F723A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3,132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96C5F40" w14:textId="77777777" w:rsidR="00766882" w:rsidRPr="00A52CF9" w:rsidRDefault="00F723A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96C5F41" w14:textId="77777777" w:rsidR="00766882" w:rsidRPr="00A52CF9" w:rsidRDefault="00F723A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96C5F42" w14:textId="77777777" w:rsidR="00766882" w:rsidRPr="00A52CF9" w:rsidRDefault="00F723A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396C5F43" w14:textId="77777777" w:rsidR="00766882" w:rsidRPr="00A52CF9" w:rsidRDefault="00F723A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130.5</w:t>
            </w:r>
          </w:p>
        </w:tc>
      </w:tr>
      <w:tr w:rsidR="00766882" w:rsidRPr="00A52CF9" w14:paraId="396C5F4B" w14:textId="77777777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96C5F45" w14:textId="77777777"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C5F46" w14:textId="77777777" w:rsidR="00766882" w:rsidRPr="00A52CF9" w:rsidRDefault="00F723A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8,256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C5F47" w14:textId="77777777" w:rsidR="00766882" w:rsidRPr="00A52CF9" w:rsidRDefault="00F723A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C5F48" w14:textId="77777777" w:rsidR="00766882" w:rsidRPr="00A52CF9" w:rsidRDefault="00F723A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C5F49" w14:textId="77777777" w:rsidR="00766882" w:rsidRPr="00A52CF9" w:rsidRDefault="00F723A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96C5F4A" w14:textId="77777777" w:rsidR="00766882" w:rsidRPr="00A52CF9" w:rsidRDefault="00F723A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68.2</w:t>
            </w:r>
          </w:p>
        </w:tc>
      </w:tr>
      <w:tr w:rsidR="00766882" w:rsidRPr="00A52CF9" w14:paraId="396C5F52" w14:textId="77777777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96C5F4C" w14:textId="77777777"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96C5F4D" w14:textId="77777777" w:rsidR="00766882" w:rsidRPr="00A52CF9" w:rsidRDefault="00F723A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36,254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96C5F4E" w14:textId="77777777" w:rsidR="00766882" w:rsidRPr="00A52CF9" w:rsidRDefault="00F723A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96C5F4F" w14:textId="77777777" w:rsidR="00766882" w:rsidRPr="00A52CF9" w:rsidRDefault="00F723A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96C5F50" w14:textId="77777777" w:rsidR="00766882" w:rsidRPr="00A52CF9" w:rsidRDefault="00F723A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396C5F51" w14:textId="77777777" w:rsidR="00766882" w:rsidRPr="00A52CF9" w:rsidRDefault="00F723A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283.2</w:t>
            </w:r>
          </w:p>
        </w:tc>
      </w:tr>
      <w:tr w:rsidR="00766882" w:rsidRPr="00A52CF9" w14:paraId="396C5F59" w14:textId="77777777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14:paraId="396C5F53" w14:textId="77777777"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96C5F54" w14:textId="77777777" w:rsidR="00766882" w:rsidRPr="00A52CF9" w:rsidRDefault="00F723AD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5,930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96C5F55" w14:textId="77777777" w:rsidR="00766882" w:rsidRPr="00A52CF9" w:rsidRDefault="00F723A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2.4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96C5F56" w14:textId="77777777" w:rsidR="00766882" w:rsidRPr="00A52CF9" w:rsidRDefault="00F723AD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96C5F57" w14:textId="77777777" w:rsidR="00766882" w:rsidRPr="00A52CF9" w:rsidRDefault="00F723AD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2.2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96C5F58" w14:textId="77777777" w:rsidR="00766882" w:rsidRPr="00A52CF9" w:rsidRDefault="00F723AD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118.6</w:t>
            </w:r>
          </w:p>
        </w:tc>
      </w:tr>
    </w:tbl>
    <w:p w14:paraId="396C5F5A" w14:textId="77777777"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14:paraId="396C5F5B" w14:textId="77777777"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14:paraId="396C5F5E" w14:textId="77777777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5F5C" w14:textId="77777777"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14:paraId="396C5F5D" w14:textId="77777777"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14:paraId="396C5F60" w14:textId="77777777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14:paraId="396C5F5F" w14:textId="50B5E43E"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96C62A5" wp14:editId="396C62A6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6C62D8" w14:textId="77777777"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6C62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14:paraId="396C62D8" w14:textId="77777777"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7438" w:rsidRPr="00284DB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96C62A7" wp14:editId="62EA4715">
                  <wp:extent cx="6086475" cy="2400300"/>
                  <wp:effectExtent l="0" t="0" r="0" b="0"/>
                  <wp:docPr id="356" name="אובייקט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396C5F61" w14:textId="77777777"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14:paraId="396C5F62" w14:textId="77777777"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14:paraId="396C5F63" w14:textId="77777777"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14:paraId="396C5F64" w14:textId="77777777"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14:paraId="396C5F65" w14:textId="02364494" w:rsidR="00CA4EF7" w:rsidRDefault="00F87438" w:rsidP="00E81E63">
      <w:pPr>
        <w:spacing w:line="360" w:lineRule="auto"/>
        <w:ind w:left="-56"/>
        <w:rPr>
          <w:rtl/>
        </w:rPr>
        <w:sectPr w:rsidR="00CA4EF7" w:rsidSect="00627C2C">
          <w:headerReference w:type="default" r:id="rId12"/>
          <w:footerReference w:type="even" r:id="rId13"/>
          <w:footerReference w:type="default" r:id="rId14"/>
          <w:pgSz w:w="11906" w:h="16838"/>
          <w:pgMar w:top="284" w:right="1701" w:bottom="567" w:left="1134" w:header="680" w:footer="756" w:gutter="0"/>
          <w:pgNumType w:start="335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396C62A8" wp14:editId="0C4D07F0">
            <wp:extent cx="5981700" cy="2266950"/>
            <wp:effectExtent l="0" t="0" r="0" b="0"/>
            <wp:docPr id="355" name="אובייקט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96C5F66" w14:textId="77777777" w:rsidR="00441FCE" w:rsidRDefault="00441FCE" w:rsidP="00E81E63">
      <w:pPr>
        <w:spacing w:line="360" w:lineRule="auto"/>
        <w:ind w:left="-56"/>
        <w:rPr>
          <w:rtl/>
        </w:rPr>
      </w:pPr>
    </w:p>
    <w:p w14:paraId="396C5F67" w14:textId="77777777"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14:paraId="396C5F68" w14:textId="77777777"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14:paraId="396C5F6E" w14:textId="77777777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96C5F69" w14:textId="77777777"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14:paraId="396C5F6A" w14:textId="77777777"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14:paraId="396C5F6B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14:paraId="396C5F6C" w14:textId="77777777"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14:paraId="396C5F6D" w14:textId="77777777"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14:paraId="396C5F76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14:paraId="396C5F6F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14:paraId="396C5F70" w14:textId="77777777" w:rsidR="00941689" w:rsidRPr="00284DB4" w:rsidRDefault="00F723AD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5,550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96C5F71" w14:textId="77777777"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396C5F72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396C5F73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396C5F74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396C5F75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14:paraId="396C5F7E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396C5F77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96C5F78" w14:textId="77777777" w:rsidR="00941689" w:rsidRPr="00C76873" w:rsidRDefault="00F723AD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96C5F79" w14:textId="77777777"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6C5F7A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5F7B" w14:textId="77777777" w:rsidR="00941689" w:rsidRPr="00284DB4" w:rsidRDefault="00F723A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45.7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5F7C" w14:textId="77777777" w:rsidR="00941689" w:rsidRPr="00284DB4" w:rsidRDefault="00F723A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46.8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96C5F7D" w14:textId="77777777" w:rsidR="00941689" w:rsidRPr="00284DB4" w:rsidRDefault="00F723A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44.8</w:t>
            </w:r>
          </w:p>
        </w:tc>
      </w:tr>
      <w:tr w:rsidR="000E38A4" w:rsidRPr="00284DB4" w14:paraId="396C5F86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14:paraId="396C5F7F" w14:textId="77777777"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396C5F80" w14:textId="77777777"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96C5F81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14:paraId="396C5F82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396C5F83" w14:textId="77777777" w:rsidR="00941689" w:rsidRPr="00284DB4" w:rsidRDefault="00F723A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54.3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14:paraId="396C5F84" w14:textId="77777777" w:rsidR="00941689" w:rsidRPr="00284DB4" w:rsidRDefault="00F723A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53.2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396C5F85" w14:textId="77777777" w:rsidR="00941689" w:rsidRPr="00284DB4" w:rsidRDefault="00F723A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55.2</w:t>
            </w:r>
          </w:p>
        </w:tc>
      </w:tr>
      <w:tr w:rsidR="000E38A4" w:rsidRPr="00284DB4" w14:paraId="396C5F8E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6C5F87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96C5F88" w14:textId="77777777" w:rsidR="00941689" w:rsidRPr="00284DB4" w:rsidRDefault="00F723A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49.7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96C5F89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396C5F8A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14:paraId="396C5F8B" w14:textId="77777777" w:rsidR="00941689" w:rsidRPr="00284DB4" w:rsidRDefault="00F723A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14:paraId="396C5F8C" w14:textId="77777777" w:rsidR="00941689" w:rsidRPr="00284DB4" w:rsidRDefault="00F723A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96C5F8D" w14:textId="77777777" w:rsidR="00941689" w:rsidRPr="00284DB4" w:rsidRDefault="00F723AD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20.0</w:t>
            </w:r>
          </w:p>
        </w:tc>
      </w:tr>
      <w:tr w:rsidR="000E38A4" w:rsidRPr="00284DB4" w14:paraId="396C5F96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6C5F8F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96C5F90" w14:textId="77777777" w:rsidR="00941689" w:rsidRPr="00284DB4" w:rsidRDefault="00F723A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6C5F91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96C5F92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396C5F93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14:paraId="396C5F94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6C5F95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14:paraId="396C5F9E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14:paraId="396C5F97" w14:textId="77777777"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396C5F98" w14:textId="77777777"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6C5F99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96C5F9A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6C5F9B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6C5F9C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6C5F9D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14:paraId="396C5FA6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6C5F9F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96C5FA0" w14:textId="77777777" w:rsidR="00941689" w:rsidRPr="00284DB4" w:rsidRDefault="00F723A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33.8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6C5FA1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96C5FA2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6C5FA3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6C5FA4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6C5FA5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14:paraId="396C5FAE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6C5FA7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96C5FA8" w14:textId="77777777" w:rsidR="00941689" w:rsidRPr="00284DB4" w:rsidRDefault="00F723A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6C5FA9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96C5FAA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6C5FAB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6C5FAC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6C5FAD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14:paraId="396C5FB6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14:paraId="396C5FAF" w14:textId="77777777" w:rsidR="00941689" w:rsidRPr="00284DB4" w:rsidRDefault="00941689" w:rsidP="00B57A70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14:paraId="396C5FB0" w14:textId="77777777"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6C5FB1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96C5FB2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6C5FB3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6C5FB4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6C5FB5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14:paraId="396C5FBE" w14:textId="77777777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396C5FB7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96C5FB8" w14:textId="77777777" w:rsidR="00941689" w:rsidRPr="00284DB4" w:rsidRDefault="00F723AD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21.9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6C5FB9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96C5FBA" w14:textId="77777777"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6C5FBB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6C5FBC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6C5FBD" w14:textId="77777777"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14:paraId="396C5FBF" w14:textId="77777777"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14:paraId="396C5FC6" w14:textId="77777777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14:paraId="396C5FC0" w14:textId="77777777"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14:paraId="396C5FC1" w14:textId="77777777"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14:paraId="396C5FC2" w14:textId="77777777"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14:paraId="396C5FC3" w14:textId="77777777"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14:paraId="396C5FC4" w14:textId="77777777"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14:paraId="396C5FC5" w14:textId="77777777"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14:paraId="396C6027" w14:textId="77777777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14:paraId="396C5FC8" w14:textId="77777777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14:paraId="396C5FC7" w14:textId="77777777"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14:paraId="396C5FCC" w14:textId="77777777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14:paraId="396C5FC9" w14:textId="77777777"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14:paraId="396C5FCA" w14:textId="77777777"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14:paraId="396C5FCB" w14:textId="77777777"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14:paraId="396C5FD0" w14:textId="77777777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5FCD" w14:textId="77777777"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5FCE" w14:textId="77777777" w:rsidR="00692610" w:rsidRPr="00A52CF9" w:rsidRDefault="00F723AD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5,550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96C5FCF" w14:textId="77777777"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14:paraId="396C5FD4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5FD1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5FD2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96C5FD3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9.0</w:t>
                  </w:r>
                </w:p>
              </w:tc>
            </w:tr>
            <w:tr w:rsidR="00692610" w:rsidRPr="00A52CF9" w14:paraId="396C5FD8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5FD5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5FD6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96C5FD7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8.3</w:t>
                  </w:r>
                </w:p>
              </w:tc>
            </w:tr>
            <w:tr w:rsidR="00692610" w:rsidRPr="00A52CF9" w14:paraId="396C5FDC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5FD9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5FDA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96C5FDB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8.5</w:t>
                  </w:r>
                </w:p>
              </w:tc>
            </w:tr>
            <w:tr w:rsidR="00692610" w:rsidRPr="00A52CF9" w14:paraId="396C5FE0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5FDD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5FDE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96C5FDF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6.8</w:t>
                  </w:r>
                </w:p>
              </w:tc>
            </w:tr>
            <w:tr w:rsidR="00692610" w:rsidRPr="00A52CF9" w14:paraId="396C5FE4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5FE1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5FE2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96C5FE3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6.7</w:t>
                  </w:r>
                </w:p>
              </w:tc>
            </w:tr>
            <w:tr w:rsidR="00692610" w:rsidRPr="00A52CF9" w14:paraId="396C5FE8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5FE5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5FE6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96C5FE7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7.6</w:t>
                  </w:r>
                </w:p>
              </w:tc>
            </w:tr>
            <w:tr w:rsidR="00692610" w:rsidRPr="00A52CF9" w14:paraId="396C5FEC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5FE9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5FEA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96C5FEB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7.4</w:t>
                  </w:r>
                </w:p>
              </w:tc>
            </w:tr>
            <w:tr w:rsidR="00692610" w:rsidRPr="00A52CF9" w14:paraId="396C5FF0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5FED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5FEE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96C5FEF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7.0</w:t>
                  </w:r>
                </w:p>
              </w:tc>
            </w:tr>
            <w:tr w:rsidR="00692610" w:rsidRPr="00A52CF9" w14:paraId="396C5FF4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5FF1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5FF2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96C5FF3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14:paraId="396C5FF8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5FF5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5FF6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96C5FF7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5.8</w:t>
                  </w:r>
                </w:p>
              </w:tc>
            </w:tr>
            <w:tr w:rsidR="00692610" w:rsidRPr="00A52CF9" w14:paraId="396C5FFC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5FF9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5FFA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96C5FFB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14:paraId="396C6000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5FFD" w14:textId="77777777"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5FFE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96C5FFF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14:paraId="396C6004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6001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6002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96C6003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4.0</w:t>
                  </w:r>
                </w:p>
              </w:tc>
            </w:tr>
            <w:tr w:rsidR="00692610" w:rsidRPr="00A52CF9" w14:paraId="396C6008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6005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14:paraId="396C6006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14:paraId="396C6007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2.7</w:t>
                  </w:r>
                </w:p>
              </w:tc>
            </w:tr>
            <w:tr w:rsidR="00692610" w:rsidRPr="00A52CF9" w14:paraId="396C600C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6009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96C600A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14:paraId="396C600B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2.7</w:t>
                  </w:r>
                </w:p>
              </w:tc>
            </w:tr>
            <w:tr w:rsidR="00692610" w:rsidRPr="00A52CF9" w14:paraId="396C6010" w14:textId="77777777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14:paraId="396C600D" w14:textId="77777777"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14:paraId="396C600E" w14:textId="77777777" w:rsidR="00692610" w:rsidRPr="00A52CF9" w:rsidRDefault="00F723AD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14:paraId="396C600F" w14:textId="77777777" w:rsidR="00692610" w:rsidRPr="00A52CF9" w:rsidRDefault="00F723AD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6.7</w:t>
                  </w:r>
                </w:p>
              </w:tc>
            </w:tr>
          </w:tbl>
          <w:p w14:paraId="396C6011" w14:textId="77777777"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14:paraId="396C6012" w14:textId="77777777"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14:paraId="396C6013" w14:textId="77777777"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14:paraId="396C6014" w14:textId="77777777"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14:paraId="396C6015" w14:textId="77777777"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14:paraId="396C6016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14:paraId="396C6017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14:paraId="396C6018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14:paraId="396C6019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14:paraId="396C601A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14:paraId="396C601B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14:paraId="396C601C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14:paraId="396C601D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14:paraId="396C601E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14:paraId="396C601F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14:paraId="396C6020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14:paraId="396C6021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14:paraId="396C6022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14:paraId="396C6023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14:paraId="396C6024" w14:textId="77777777"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14:paraId="396C6025" w14:textId="77777777"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6C62A9" wp14:editId="396C62A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6C62D9" w14:textId="77777777"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C62A9"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14:paraId="396C62D9" w14:textId="77777777"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14:paraId="396C6026" w14:textId="77777777"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14:paraId="396C602C" w14:textId="77777777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14:paraId="396C6028" w14:textId="77777777"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14:paraId="396C6029" w14:textId="09D1AB9D" w:rsidR="00BA4FB5" w:rsidRPr="00284DB4" w:rsidRDefault="00F87438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noProof/>
                <w:color w:val="000000"/>
                <w:sz w:val="24"/>
              </w:rPr>
              <w:drawing>
                <wp:inline distT="0" distB="0" distL="0" distR="0" wp14:anchorId="396C62AB" wp14:editId="16565A44">
                  <wp:extent cx="1952625" cy="4210050"/>
                  <wp:effectExtent l="0" t="0" r="0" b="0"/>
                  <wp:docPr id="354" name="אובייקט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766" w:type="dxa"/>
            <w:vMerge/>
            <w:shd w:val="clear" w:color="auto" w:fill="auto"/>
          </w:tcPr>
          <w:p w14:paraId="396C602A" w14:textId="77777777"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14:paraId="396C602B" w14:textId="22AAD218" w:rsidR="00BA4FB5" w:rsidRPr="00284DB4" w:rsidRDefault="00F87438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noProof/>
                <w:color w:val="000000"/>
                <w:sz w:val="24"/>
              </w:rPr>
              <w:drawing>
                <wp:inline distT="0" distB="0" distL="0" distR="0" wp14:anchorId="396C62AC" wp14:editId="0DFC49E0">
                  <wp:extent cx="1885950" cy="4229100"/>
                  <wp:effectExtent l="0" t="0" r="0" b="0"/>
                  <wp:docPr id="353" name="אובייקט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14:paraId="396C602D" w14:textId="77777777"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14:paraId="396C602E" w14:textId="77777777"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14:paraId="396C6031" w14:textId="77777777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396C602F" w14:textId="77777777"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396C6030" w14:textId="77777777" w:rsidR="00941689" w:rsidRPr="00284DB4" w:rsidRDefault="00F723A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30.0</w:t>
            </w:r>
          </w:p>
        </w:tc>
      </w:tr>
      <w:tr w:rsidR="00957373" w:rsidRPr="00284DB4" w14:paraId="396C6034" w14:textId="77777777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96C6032" w14:textId="77777777"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96C6033" w14:textId="77777777" w:rsidR="00941689" w:rsidRPr="00284DB4" w:rsidRDefault="00F723A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28.0</w:t>
            </w:r>
          </w:p>
        </w:tc>
      </w:tr>
      <w:tr w:rsidR="00957373" w:rsidRPr="00284DB4" w14:paraId="396C6037" w14:textId="77777777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14:paraId="396C6035" w14:textId="77777777"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396C6036" w14:textId="77777777" w:rsidR="00941689" w:rsidRPr="00284DB4" w:rsidRDefault="00F723A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32.0</w:t>
            </w:r>
          </w:p>
        </w:tc>
      </w:tr>
      <w:tr w:rsidR="00957373" w:rsidRPr="00284DB4" w14:paraId="396C603A" w14:textId="77777777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96C6038" w14:textId="77777777"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96C6039" w14:textId="77777777" w:rsidR="00941689" w:rsidRPr="00284DB4" w:rsidRDefault="00F723AD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807.8</w:t>
            </w:r>
          </w:p>
        </w:tc>
      </w:tr>
    </w:tbl>
    <w:p w14:paraId="396C603B" w14:textId="77777777"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14:paraId="396C603C" w14:textId="77777777" w:rsidR="0078352D" w:rsidRDefault="0078352D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78352D" w:rsidSect="002F116D">
          <w:headerReference w:type="default" r:id="rId18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6C62AD" wp14:editId="396C62AE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C62DA" w14:textId="77777777" w:rsidR="0078352D" w:rsidRPr="007B30BD" w:rsidRDefault="0078352D" w:rsidP="0078352D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396C62DB" w14:textId="77777777" w:rsidR="0078352D" w:rsidRDefault="0078352D" w:rsidP="0078352D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C62AD" id="תיבת טקסט 2" o:spid="_x0000_s1028" type="#_x0000_t202" style="position:absolute;left:0;text-align:left;margin-left:281.9pt;margin-top:-8.8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" stroked="f">
                <v:textbox>
                  <w:txbxContent>
                    <w:p w14:paraId="396C62DA" w14:textId="77777777" w:rsidR="0078352D" w:rsidRPr="007B30BD" w:rsidRDefault="0078352D" w:rsidP="0078352D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14:paraId="396C62DB" w14:textId="77777777" w:rsidR="0078352D" w:rsidRDefault="0078352D" w:rsidP="0078352D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6C603D" w14:textId="77777777"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14:paraId="396C603E" w14:textId="77777777"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14:paraId="396C6044" w14:textId="77777777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603F" w14:textId="77777777"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14:paraId="396C6040" w14:textId="77777777"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6041" w14:textId="77777777"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6042" w14:textId="77777777"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14:paraId="396C6043" w14:textId="77777777"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14:paraId="396C6045" w14:textId="77777777"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14:paraId="396C6048" w14:textId="77777777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14:paraId="396C6046" w14:textId="18724DC8"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96C62AF" wp14:editId="396C62B0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6C62DC" w14:textId="77777777"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C62AF"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14:paraId="396C62DC" w14:textId="77777777"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96C62B1" wp14:editId="396C62B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6C62DD" w14:textId="77777777"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C62B1"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14:paraId="396C62DD" w14:textId="77777777"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96C62B3" wp14:editId="396C62B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6C62DE" w14:textId="77777777"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C62B3"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14:paraId="396C62DE" w14:textId="77777777"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7438" w:rsidRPr="00284DB4">
              <w:rPr>
                <w:b/>
                <w:bCs/>
                <w:noProof/>
              </w:rPr>
              <w:drawing>
                <wp:inline distT="0" distB="0" distL="0" distR="0" wp14:anchorId="396C62B5" wp14:editId="11E850D9">
                  <wp:extent cx="3133725" cy="2466975"/>
                  <wp:effectExtent l="0" t="0" r="0" b="0"/>
                  <wp:docPr id="352" name="אובייקט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5026" w:type="dxa"/>
            <w:gridSpan w:val="5"/>
            <w:shd w:val="clear" w:color="auto" w:fill="auto"/>
          </w:tcPr>
          <w:p w14:paraId="396C6047" w14:textId="73C9D90F"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96C62B6" wp14:editId="396C62B7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96C62DF" w14:textId="77777777"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96C62B6"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14:paraId="396C62DF" w14:textId="77777777"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7438">
              <w:rPr>
                <w:noProof/>
              </w:rPr>
              <w:drawing>
                <wp:inline distT="0" distB="0" distL="0" distR="0" wp14:anchorId="396C62B8" wp14:editId="30381D53">
                  <wp:extent cx="2895600" cy="2476500"/>
                  <wp:effectExtent l="0" t="0" r="0" b="0"/>
                  <wp:docPr id="351" name="אובייקט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CA418B" w:rsidRPr="00284DB4" w14:paraId="396C604E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96C6049" w14:textId="77777777"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14:paraId="396C604A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604B" w14:textId="77777777"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96C604C" w14:textId="77777777"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74750D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14:paraId="396C604D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14:paraId="396C605B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6C604F" w14:textId="77777777"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14:paraId="396C6050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14:paraId="396C6051" w14:textId="77777777"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6C6052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BC6F0C">
              <w:rPr>
                <w:rFonts w:ascii="Tahoma" w:hAnsi="Tahoma" w:cs="Tahoma"/>
                <w:b/>
                <w:bCs/>
                <w:szCs w:val="18"/>
                <w:rtl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396C6053" w14:textId="77777777"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6C6054" w14:textId="77777777"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14:paraId="396C6055" w14:textId="77777777"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14:paraId="396C6056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6C6057" w14:textId="77777777"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396C6058" w14:textId="77777777"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14:paraId="396C6059" w14:textId="77777777"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6C605A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14:paraId="396C6062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6C605C" w14:textId="77777777"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C605D" w14:textId="77777777" w:rsidR="00CA418B" w:rsidRPr="00284DB4" w:rsidRDefault="00F723A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130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96C605E" w14:textId="77777777" w:rsidR="00CA418B" w:rsidRPr="00284DB4" w:rsidRDefault="00F5721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39.9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6C605F" w14:textId="77777777"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6C6060" w14:textId="77777777"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96C6061" w14:textId="77777777" w:rsidR="00CA418B" w:rsidRPr="00D711A2" w:rsidRDefault="00F723AD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90</w:t>
            </w:r>
          </w:p>
        </w:tc>
      </w:tr>
      <w:tr w:rsidR="00242979" w:rsidRPr="00284DB4" w14:paraId="396C6069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396C6063" w14:textId="77777777"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96C6064" w14:textId="77777777" w:rsidR="00CA418B" w:rsidRPr="00284DB4" w:rsidRDefault="00F723A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14:paraId="396C6065" w14:textId="77777777" w:rsidR="00CA418B" w:rsidRPr="00284DB4" w:rsidRDefault="00F5721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12.3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6C6066" w14:textId="77777777"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396C6067" w14:textId="77777777"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14:paraId="396C6068" w14:textId="77777777" w:rsidR="00CA418B" w:rsidRPr="00D711A2" w:rsidRDefault="00F723AD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-30</w:t>
            </w:r>
          </w:p>
        </w:tc>
      </w:tr>
      <w:tr w:rsidR="00242979" w:rsidRPr="00284DB4" w14:paraId="396C6070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6C606A" w14:textId="77777777"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C606B" w14:textId="77777777" w:rsidR="00CA418B" w:rsidRPr="00284DB4" w:rsidRDefault="00F723A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96C606C" w14:textId="77777777" w:rsidR="00CA418B" w:rsidRPr="00284DB4" w:rsidRDefault="00F5721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27.6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6C606D" w14:textId="77777777"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6C606E" w14:textId="77777777"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96C606F" w14:textId="77777777" w:rsidR="00CA418B" w:rsidRPr="00D711A2" w:rsidRDefault="00F723AD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90</w:t>
            </w:r>
          </w:p>
        </w:tc>
      </w:tr>
      <w:tr w:rsidR="00242979" w:rsidRPr="00284DB4" w14:paraId="396C6077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14:paraId="396C6071" w14:textId="77777777"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14:paraId="396C6072" w14:textId="77777777" w:rsidR="00CA418B" w:rsidRPr="00284DB4" w:rsidRDefault="00F723AD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2.1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6C6073" w14:textId="77777777"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6C6074" w14:textId="77777777"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14:paraId="396C6075" w14:textId="77777777"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396C6076" w14:textId="77777777"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14:paraId="396C607F" w14:textId="77777777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C6078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14:paraId="396C6079" w14:textId="77777777"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14:paraId="396C607A" w14:textId="77777777"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607B" w14:textId="77777777"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607C" w14:textId="77777777"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14:paraId="396C607D" w14:textId="77777777"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14:paraId="396C607E" w14:textId="77777777"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14:paraId="396C6080" w14:textId="77777777"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1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14:paraId="396C6081" w14:textId="77777777"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14:paraId="396C6082" w14:textId="77777777"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14:paraId="396C6083" w14:textId="77777777"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14:paraId="396C6084" w14:textId="77777777"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14:paraId="396C6089" w14:textId="77777777" w:rsidTr="0074750D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6085" w14:textId="77777777" w:rsidR="009F6A6C" w:rsidRDefault="00205929" w:rsidP="0074750D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14:paraId="396C6086" w14:textId="77777777" w:rsidR="00205929" w:rsidRPr="00284DB4" w:rsidRDefault="00205929" w:rsidP="0074750D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6087" w14:textId="77777777" w:rsidR="00205929" w:rsidRPr="00284DB4" w:rsidRDefault="00205929" w:rsidP="0074750D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14:paraId="396C6088" w14:textId="77777777" w:rsidR="00205929" w:rsidRPr="00284DB4" w:rsidRDefault="00205929" w:rsidP="0074750D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14:paraId="396C60AD" w14:textId="77777777" w:rsidTr="0074750D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14:paraId="396C608E" w14:textId="77777777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96C608A" w14:textId="77777777" w:rsidR="00205929" w:rsidRPr="008D345F" w:rsidRDefault="00205929" w:rsidP="0074750D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96C608B" w14:textId="77777777" w:rsidR="00205929" w:rsidRPr="008D345F" w:rsidRDefault="00205929" w:rsidP="0074750D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96C608C" w14:textId="77777777" w:rsidR="00205929" w:rsidRPr="008D345F" w:rsidRDefault="00205929" w:rsidP="0074750D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96C608D" w14:textId="77777777" w:rsidR="00205929" w:rsidRPr="008D345F" w:rsidRDefault="00205929" w:rsidP="0074750D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14:paraId="396C6093" w14:textId="77777777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6C608F" w14:textId="77777777"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6C6090" w14:textId="77777777"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6C6091" w14:textId="77777777"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96C6092" w14:textId="77777777"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14:paraId="396C6098" w14:textId="77777777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96C6094" w14:textId="77777777"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96C6095" w14:textId="77777777" w:rsidR="00DE34CA" w:rsidRPr="00DA5DF2" w:rsidRDefault="00F723A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96C6096" w14:textId="77777777" w:rsidR="00DE34CA" w:rsidRPr="00C959A7" w:rsidRDefault="00F723A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96C6097" w14:textId="77777777" w:rsidR="00DE34CA" w:rsidRPr="00DA5DF2" w:rsidRDefault="00F723A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20.6</w:t>
                  </w:r>
                </w:p>
              </w:tc>
            </w:tr>
            <w:tr w:rsidR="00DE34CA" w:rsidRPr="008D345F" w14:paraId="396C609D" w14:textId="77777777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6C6099" w14:textId="77777777"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6C609A" w14:textId="77777777" w:rsidR="00DE34CA" w:rsidRPr="00DA5DF2" w:rsidRDefault="00F723A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49.2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6C609B" w14:textId="77777777" w:rsidR="00DE34CA" w:rsidRPr="00C959A7" w:rsidRDefault="00F723A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52.7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96C609C" w14:textId="77777777" w:rsidR="00DE34CA" w:rsidRPr="00DA5DF2" w:rsidRDefault="00F723A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45.5</w:t>
                  </w:r>
                </w:p>
              </w:tc>
            </w:tr>
            <w:tr w:rsidR="00DE34CA" w:rsidRPr="008D345F" w14:paraId="396C60A2" w14:textId="77777777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96C609E" w14:textId="77777777"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96C609F" w14:textId="77777777" w:rsidR="00DE34CA" w:rsidRPr="00DA5DF2" w:rsidRDefault="00F723A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11.9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96C60A0" w14:textId="77777777" w:rsidR="00DE34CA" w:rsidRPr="00C959A7" w:rsidRDefault="00F723A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96C60A1" w14:textId="77777777" w:rsidR="00DE34CA" w:rsidRPr="00DA5DF2" w:rsidRDefault="00F723A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14.5</w:t>
                  </w:r>
                </w:p>
              </w:tc>
            </w:tr>
            <w:tr w:rsidR="00DE34CA" w:rsidRPr="008D345F" w14:paraId="396C60A7" w14:textId="77777777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6C60A3" w14:textId="77777777"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6C60A4" w14:textId="77777777" w:rsidR="00DE34CA" w:rsidRPr="00DA5DF2" w:rsidRDefault="00F723A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6C60A5" w14:textId="77777777" w:rsidR="00DE34CA" w:rsidRPr="00C959A7" w:rsidRDefault="00F723A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15.0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96C60A6" w14:textId="77777777" w:rsidR="00DE34CA" w:rsidRPr="00DA5DF2" w:rsidRDefault="00F723AD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19.3</w:t>
                  </w:r>
                </w:p>
              </w:tc>
            </w:tr>
            <w:tr w:rsidR="003A366E" w:rsidRPr="008D345F" w14:paraId="396C60AA" w14:textId="77777777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14:paraId="396C60A8" w14:textId="77777777" w:rsidR="003A366E" w:rsidRPr="008F5846" w:rsidRDefault="003A366E" w:rsidP="0074750D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14:paraId="396C60A9" w14:textId="77777777" w:rsidR="003A366E" w:rsidRPr="00DA5DF2" w:rsidRDefault="00F723AD" w:rsidP="0074750D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31.9</w:t>
                  </w:r>
                </w:p>
              </w:tc>
            </w:tr>
          </w:tbl>
          <w:p w14:paraId="396C60AB" w14:textId="77777777"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60AC" w14:textId="6861E5CE" w:rsidR="00205929" w:rsidRPr="00284DB4" w:rsidRDefault="00F87438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396C62B9" wp14:editId="2B25E8D4">
                  <wp:extent cx="3686175" cy="2162175"/>
                  <wp:effectExtent l="0" t="0" r="0" b="0"/>
                  <wp:docPr id="350" name="אובייקט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</w:tbl>
    <w:p w14:paraId="396C60AE" w14:textId="77777777" w:rsidR="0024041C" w:rsidRDefault="0024041C" w:rsidP="00E81E63">
      <w:pPr>
        <w:spacing w:line="360" w:lineRule="auto"/>
        <w:ind w:left="-56"/>
        <w:rPr>
          <w:rtl/>
        </w:rPr>
      </w:pPr>
    </w:p>
    <w:p w14:paraId="396C60AF" w14:textId="77777777" w:rsidR="0024041C" w:rsidRDefault="0024041C" w:rsidP="00E81E63">
      <w:pPr>
        <w:spacing w:line="360" w:lineRule="auto"/>
        <w:ind w:left="-56"/>
        <w:rPr>
          <w:rtl/>
        </w:rPr>
      </w:pPr>
    </w:p>
    <w:p w14:paraId="396C60B0" w14:textId="77777777"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14:paraId="396C60B1" w14:textId="77777777"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3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14:paraId="396C60B4" w14:textId="77777777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6C60B2" w14:textId="77777777"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 w:rsidR="009442C8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14:paraId="396C60B3" w14:textId="77777777"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14:paraId="396C60B7" w14:textId="77777777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96C60B5" w14:textId="77777777"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96C60B6" w14:textId="77777777" w:rsidR="00284F7B" w:rsidRPr="00284DB4" w:rsidRDefault="00F723AD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4.2</w:t>
            </w:r>
          </w:p>
        </w:tc>
      </w:tr>
      <w:tr w:rsidR="00284F7B" w:rsidRPr="00284DB4" w14:paraId="396C60BA" w14:textId="77777777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96C60B8" w14:textId="77777777"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96C60B9" w14:textId="77777777" w:rsidR="00284F7B" w:rsidRDefault="00F723AD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16.0</w:t>
            </w:r>
          </w:p>
        </w:tc>
      </w:tr>
      <w:tr w:rsidR="00284F7B" w:rsidRPr="00284DB4" w14:paraId="396C60BD" w14:textId="77777777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6C60BB" w14:textId="77777777"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96C60BC" w14:textId="77777777" w:rsidR="00284F7B" w:rsidRDefault="00F723AD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42.5</w:t>
            </w:r>
          </w:p>
        </w:tc>
      </w:tr>
    </w:tbl>
    <w:p w14:paraId="396C60BE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396C60BF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396C60C0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396C60C1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396C60C2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396C60C3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396C60C4" w14:textId="77777777"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14:paraId="396C60C5" w14:textId="77777777" w:rsidR="002F4112" w:rsidRPr="00BE308D" w:rsidRDefault="009442C8" w:rsidP="00BE308D">
      <w:pPr>
        <w:spacing w:line="360" w:lineRule="auto"/>
        <w:ind w:left="849" w:hanging="142"/>
        <w:rPr>
          <w:rFonts w:ascii="Tahoma" w:hAnsi="Tahoma" w:cs="Tahoma"/>
          <w:b/>
          <w:bCs/>
          <w:color w:val="000000"/>
          <w:sz w:val="28"/>
          <w:szCs w:val="28"/>
          <w:rtl/>
        </w:rPr>
      </w:pPr>
      <w:r w:rsidRPr="009442C8">
        <w:rPr>
          <w:rFonts w:ascii="Tahoma" w:hAnsi="Tahoma" w:cs="Tahoma"/>
          <w:b/>
          <w:bCs/>
          <w:color w:val="000000"/>
          <w:sz w:val="16"/>
          <w:szCs w:val="16"/>
          <w:rtl/>
        </w:rPr>
        <w:t>*</w:t>
      </w:r>
      <w:r>
        <w:rPr>
          <w:rFonts w:ascii="Tahoma" w:hAnsi="Tahoma" w:cs="Tahoma"/>
          <w:b/>
          <w:bCs/>
          <w:color w:val="000000"/>
          <w:sz w:val="22"/>
          <w:szCs w:val="22"/>
          <w:rtl/>
        </w:rPr>
        <w:t xml:space="preserve"> </w:t>
      </w:r>
      <w:r w:rsidRPr="00BE308D">
        <w:rPr>
          <w:rFonts w:ascii="Tahoma" w:hAnsi="Tahoma" w:cs="Tahoma"/>
          <w:color w:val="000000"/>
          <w:szCs w:val="18"/>
          <w:rtl/>
        </w:rPr>
        <w:t>השכונות יפו העתיקה, נמל יפו ועג'מי וגבעת עלייה אוחדו לצורך חישוב המדד החברתי-כלכלי והמשתנים המרכיבים אותו.</w:t>
      </w:r>
    </w:p>
    <w:p w14:paraId="396C60C6" w14:textId="77777777"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14:paraId="396C60D0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C7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C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C9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14:paraId="396C60CA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14:paraId="396C60CB" w14:textId="77777777"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14:paraId="396C60CC" w14:textId="77777777"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14:paraId="396C60CD" w14:textId="77777777"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CE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CF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14:paraId="396C60D5" w14:textId="77777777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D1" w14:textId="77777777"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96C60D2" w14:textId="77777777"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14:paraId="396C60D3" w14:textId="77777777"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14:paraId="396C60D4" w14:textId="77777777"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14:paraId="396C60DF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D6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D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D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96C60D9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6C60DA" w14:textId="77777777"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6C60DB" w14:textId="77777777"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DC" w14:textId="77777777"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DD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DE" w14:textId="77777777"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96C62BA" wp14:editId="396C62BB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79B3B2" id="AutoShape 7" o:spid="_x0000_s1026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 filled="f"/>
                  </w:pict>
                </mc:Fallback>
              </mc:AlternateContent>
            </w:r>
          </w:p>
        </w:tc>
      </w:tr>
      <w:tr w:rsidR="0024041C" w:rsidRPr="0025274E" w14:paraId="396C60E8" w14:textId="77777777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E0" w14:textId="77777777"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E1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E2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0E3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0E4" w14:textId="77777777"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E5" w14:textId="77777777"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E6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E7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96C60F1" w14:textId="77777777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E9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EA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EB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0EC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0ED" w14:textId="77777777" w:rsidR="0024041C" w:rsidRPr="00202F6B" w:rsidRDefault="00F723AD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3,580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EE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EF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F0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96C60FB" w14:textId="77777777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F2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F3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F4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0F5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0F6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0F7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F8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F9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FA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96C6105" w14:textId="77777777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FC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FD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0FE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0FF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00" w14:textId="77777777" w:rsidR="0024041C" w:rsidRPr="00202F6B" w:rsidRDefault="00F723A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1,720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01" w14:textId="77777777" w:rsidR="0024041C" w:rsidRPr="00202F6B" w:rsidRDefault="00F723A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1,880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02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03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04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96C610F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06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0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0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96C6109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6C610A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96C610B" w14:textId="77777777"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6C610C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0D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0E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96C6119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10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11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6C6112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6C6113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14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6C6115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6C6116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6C611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1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96C6122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1A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1B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1C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14:paraId="396C611D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1E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1F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20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21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14:paraId="396C612A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23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24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25" w14:textId="77777777"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723A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1,510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F723A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51.6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26" w14:textId="77777777"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27" w14:textId="77777777"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28" w14:textId="77777777"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723A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1,420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F723A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48.4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29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14:paraId="396C6134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2B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2C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2D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2E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2F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30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31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32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33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14:paraId="396C613E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35" w14:textId="77777777"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36" w14:textId="77777777"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37" w14:textId="77777777" w:rsidR="0024041C" w:rsidRPr="00202F6B" w:rsidRDefault="00F723A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61.8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38" w14:textId="77777777" w:rsidR="0024041C" w:rsidRPr="00202F6B" w:rsidRDefault="00F723A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40.9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39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3A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3B" w14:textId="77777777" w:rsidR="0024041C" w:rsidRPr="00202F6B" w:rsidRDefault="00F723A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38.2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3C" w14:textId="77777777" w:rsidR="0024041C" w:rsidRPr="00202F6B" w:rsidRDefault="00F723A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59.1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3D" w14:textId="77777777"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14:paraId="396C6148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3F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40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6C6141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96C6142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6C6143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6C6144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6C6145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6C6146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4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96C6152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49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4A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6C614B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96C614C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96C614D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96C614E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6C614F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50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51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96C615C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53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54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6C6155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6C6156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57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5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6C6159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96C615A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5B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96C6164" w14:textId="77777777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5D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5E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5F" w14:textId="77777777"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60" w14:textId="77777777"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61" w14:textId="77777777"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62" w14:textId="77777777"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63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96C616C" w14:textId="77777777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65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66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67" w14:textId="77777777"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723A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1,510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F723A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100.0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68" w14:textId="77777777"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69" w14:textId="77777777"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6A" w14:textId="77777777"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723A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-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F723A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-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6B" w14:textId="77777777"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96C6176" w14:textId="77777777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6D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6E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6F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70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71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72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73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74" w14:textId="77777777"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75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96C6180" w14:textId="77777777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77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7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79" w14:textId="77777777" w:rsidR="0024041C" w:rsidRPr="00202F6B" w:rsidRDefault="00F723A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7A" w14:textId="77777777" w:rsidR="0024041C" w:rsidRPr="00202F6B" w:rsidRDefault="00F723A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7B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7C" w14:textId="77777777"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7D" w14:textId="77777777" w:rsidR="0024041C" w:rsidRPr="00202F6B" w:rsidRDefault="00E10431" w:rsidP="00E10431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7E" w14:textId="77777777" w:rsidR="0024041C" w:rsidRPr="00202F6B" w:rsidRDefault="00E10431" w:rsidP="00E10431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7F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14:paraId="396C618A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81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82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6C6183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96C6184" w14:textId="77777777"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96C6185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96C6186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96C6187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96C6188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89" w14:textId="77777777"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14:paraId="396C6194" w14:textId="77777777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8B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6C618C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14:paraId="396C618D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14:paraId="396C618E" w14:textId="77777777"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6C618F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14:paraId="396C6190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14:paraId="396C6191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96C6192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93" w14:textId="77777777"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14:paraId="396C619D" w14:textId="77777777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95" w14:textId="77777777"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14:paraId="396C6196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97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96C6198" w14:textId="77777777"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99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96C619A" w14:textId="77777777"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14:paraId="396C619B" w14:textId="77777777"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F723A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-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6C619C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14:paraId="396C61A7" w14:textId="77777777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9E" w14:textId="77777777"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723A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1,140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396C619F" w14:textId="77777777"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F723A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76.2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14:paraId="396C61A0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A1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96C61A2" w14:textId="77777777"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F723A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396C61A3" w14:textId="77777777"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F723A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23.8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A4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96C61A5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14:paraId="396C61A6" w14:textId="77777777"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14:paraId="396C61B4" w14:textId="77777777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A8" w14:textId="77777777"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A9" w14:textId="77777777"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96C61AA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AB" w14:textId="77777777"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96C61AC" w14:textId="77777777"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14:paraId="396C61AD" w14:textId="77777777" w:rsidR="00F641FD" w:rsidRPr="00202F6B" w:rsidRDefault="00F723A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18.9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96C61AE" w14:textId="77777777"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14:paraId="396C61AF" w14:textId="77777777" w:rsidR="00F641FD" w:rsidRPr="00202F6B" w:rsidRDefault="00F723A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180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31.5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B0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96C61B1" w14:textId="77777777"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96C61B2" w14:textId="77777777"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14:paraId="396C61B3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14:paraId="396C61C0" w14:textId="77777777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B5" w14:textId="77777777" w:rsidR="00F641FD" w:rsidRDefault="00F723A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740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14:paraId="396C61B6" w14:textId="77777777"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F723AD">
              <w:rPr>
                <w:rFonts w:ascii="Tahoma" w:hAnsi="Tahoma" w:cs="Tahoma"/>
                <w:sz w:val="16"/>
                <w:szCs w:val="16"/>
                <w:rtl/>
              </w:rPr>
              <w:t>81.1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14:paraId="396C61B7" w14:textId="77777777" w:rsidR="00F641FD" w:rsidRPr="00202F6B" w:rsidRDefault="00F723AD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68.5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14:paraId="396C61B8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B9" w14:textId="77777777"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96C61BA" w14:textId="77777777"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96C61BB" w14:textId="77777777"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6C61BC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96C61BD" w14:textId="77777777" w:rsidR="00F641FD" w:rsidRPr="00202F6B" w:rsidRDefault="00E10431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96C61BE" w14:textId="77777777" w:rsidR="00F641FD" w:rsidRPr="00202F6B" w:rsidRDefault="00E10431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6C61BF" w14:textId="77777777"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14:paraId="396C61CA" w14:textId="77777777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C1" w14:textId="77777777"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C2" w14:textId="77777777"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96C61C3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C4" w14:textId="77777777"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C5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C6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C7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C8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C9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14:paraId="396C61D4" w14:textId="77777777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6C61CB" w14:textId="77777777"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6C61CC" w14:textId="77777777"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96C61CD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CE" w14:textId="77777777"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CF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D0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D1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D2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61D3" w14:textId="77777777"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14:paraId="396C61D5" w14:textId="77777777"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6C62BC" wp14:editId="396C62BD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C62E0" w14:textId="77777777"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14:paraId="396C62E1" w14:textId="77777777"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C62BC"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14:paraId="396C62E0" w14:textId="77777777"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14:paraId="396C62E1" w14:textId="77777777"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6C61D6" w14:textId="77777777"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14:paraId="396C61D7" w14:textId="77777777"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14:paraId="396C61D8" w14:textId="77777777"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14:paraId="396C61D9" w14:textId="77777777"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14:paraId="396C61DC" w14:textId="77777777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96C61DA" w14:textId="77777777"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14:paraId="396C61DB" w14:textId="77777777"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14:paraId="396C61E1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396C61DD" w14:textId="77777777"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96C61DE" w14:textId="77777777"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396C61DF" w14:textId="77777777"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96C61E0" w14:textId="77777777"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14:paraId="396C61E6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6C61E2" w14:textId="77777777"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61E3" w14:textId="77777777" w:rsidR="004378ED" w:rsidRPr="00CE603F" w:rsidRDefault="00F723A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61E4" w14:textId="77777777"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96C61E5" w14:textId="77777777"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14:paraId="396C61EB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6C61E7" w14:textId="77777777"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61E8" w14:textId="77777777" w:rsidR="004378ED" w:rsidRPr="00CE603F" w:rsidRDefault="00F723A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10.4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61E9" w14:textId="77777777"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96C61EA" w14:textId="77777777"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14:paraId="396C61F0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14:paraId="396C61EC" w14:textId="77777777"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96C61ED" w14:textId="77777777"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96C61EE" w14:textId="77777777"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14:paraId="396C61EF" w14:textId="77777777"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14:paraId="396C61F5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6C61F1" w14:textId="77777777"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61F2" w14:textId="77777777" w:rsidR="004378ED" w:rsidRPr="00392C48" w:rsidRDefault="00F723A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85.0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C61F3" w14:textId="77777777" w:rsidR="004378ED" w:rsidRPr="00392C48" w:rsidRDefault="00F723A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80.0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96C61F4" w14:textId="77777777" w:rsidR="004378ED" w:rsidRPr="00392C48" w:rsidRDefault="00F723A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93.2</w:t>
            </w:r>
          </w:p>
        </w:tc>
      </w:tr>
      <w:tr w:rsidR="004378ED" w:rsidRPr="00392C48" w14:paraId="396C61FA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6C61F6" w14:textId="77777777"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61F7" w14:textId="77777777" w:rsidR="004378ED" w:rsidRPr="00392C48" w:rsidRDefault="00F723A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15.0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C61F8" w14:textId="77777777" w:rsidR="004378ED" w:rsidRPr="00392C48" w:rsidRDefault="00F723A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20.0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96C61F9" w14:textId="77777777" w:rsidR="004378ED" w:rsidRPr="00392C48" w:rsidRDefault="00F723A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6.8</w:t>
            </w:r>
          </w:p>
        </w:tc>
      </w:tr>
      <w:tr w:rsidR="004378ED" w:rsidRPr="000D2EA6" w14:paraId="396C61FF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14:paraId="396C61FB" w14:textId="77777777"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96C61FC" w14:textId="77777777"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96C61FD" w14:textId="77777777"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14:paraId="396C61FE" w14:textId="77777777"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14:paraId="396C6204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6C6200" w14:textId="77777777"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6201" w14:textId="77777777" w:rsidR="004378ED" w:rsidRPr="00640078" w:rsidRDefault="00F723A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C6202" w14:textId="77777777" w:rsidR="004378ED" w:rsidRPr="00640078" w:rsidRDefault="00F723A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96C6203" w14:textId="77777777" w:rsidR="004378ED" w:rsidRPr="00640078" w:rsidRDefault="00F723A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36.1</w:t>
            </w:r>
          </w:p>
        </w:tc>
      </w:tr>
      <w:tr w:rsidR="004378ED" w:rsidRPr="00392C48" w14:paraId="396C6209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14:paraId="396C6205" w14:textId="77777777"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96C6206" w14:textId="77777777"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396C6207" w14:textId="77777777"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14:paraId="396C6208" w14:textId="77777777"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14:paraId="396C620E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6C620A" w14:textId="77777777"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620B" w14:textId="77777777" w:rsidR="004378ED" w:rsidRPr="008D345F" w:rsidRDefault="00F723A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42.2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C620C" w14:textId="77777777" w:rsidR="004378ED" w:rsidRPr="008D345F" w:rsidRDefault="00F723A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37.3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96C620D" w14:textId="77777777" w:rsidR="004378ED" w:rsidRPr="008D345F" w:rsidRDefault="00F723A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50.1</w:t>
            </w:r>
          </w:p>
        </w:tc>
      </w:tr>
      <w:tr w:rsidR="004378ED" w:rsidRPr="00392C48" w14:paraId="396C6213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6C620F" w14:textId="77777777"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6210" w14:textId="77777777" w:rsidR="004378ED" w:rsidRPr="008D345F" w:rsidRDefault="00F723A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C6211" w14:textId="77777777" w:rsidR="004378ED" w:rsidRPr="008D345F" w:rsidRDefault="00F723A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30.0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96C6212" w14:textId="77777777" w:rsidR="004378ED" w:rsidRPr="008D345F" w:rsidRDefault="00F723A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32.9</w:t>
            </w:r>
          </w:p>
        </w:tc>
      </w:tr>
      <w:tr w:rsidR="004378ED" w:rsidRPr="00392C48" w14:paraId="396C6218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6C6214" w14:textId="77777777"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6215" w14:textId="77777777" w:rsidR="004378ED" w:rsidRPr="008D345F" w:rsidRDefault="00F723A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C6216" w14:textId="77777777" w:rsidR="004378ED" w:rsidRPr="008D345F" w:rsidRDefault="00F723A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96C6217" w14:textId="77777777" w:rsidR="004378ED" w:rsidRPr="008D345F" w:rsidRDefault="00F723A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5.6</w:t>
            </w:r>
          </w:p>
        </w:tc>
      </w:tr>
      <w:tr w:rsidR="004378ED" w:rsidRPr="00392C48" w14:paraId="396C621D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6C6219" w14:textId="77777777"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C621A" w14:textId="77777777" w:rsidR="004378ED" w:rsidRPr="008D345F" w:rsidRDefault="00F723A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C621B" w14:textId="77777777" w:rsidR="004378ED" w:rsidRPr="008D345F" w:rsidRDefault="00F723A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96C621C" w14:textId="77777777" w:rsidR="004378ED" w:rsidRPr="008D345F" w:rsidRDefault="00F723A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11.5</w:t>
            </w:r>
          </w:p>
        </w:tc>
      </w:tr>
      <w:tr w:rsidR="004378ED" w:rsidRPr="00392C48" w14:paraId="396C6222" w14:textId="77777777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96C621E" w14:textId="77777777"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96C621F" w14:textId="77777777" w:rsidR="004378ED" w:rsidRPr="008D345F" w:rsidRDefault="00F723AD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4.8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14:paraId="396C6220" w14:textId="77777777" w:rsidR="004378ED" w:rsidRPr="008D345F" w:rsidRDefault="00F723AD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7.8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14:paraId="396C6221" w14:textId="77777777" w:rsidR="004378ED" w:rsidRPr="008D345F" w:rsidRDefault="00F723AD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</w:tbl>
    <w:p w14:paraId="396C6223" w14:textId="77777777"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6C62BE" wp14:editId="396C62BF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C62E2" w14:textId="77777777"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C62BE"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14:paraId="396C62E2" w14:textId="77777777"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14:paraId="396C6224" w14:textId="77777777"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14:paraId="396C6227" w14:textId="77777777" w:rsidTr="00275924">
        <w:tc>
          <w:tcPr>
            <w:tcW w:w="10446" w:type="dxa"/>
            <w:shd w:val="clear" w:color="auto" w:fill="auto"/>
          </w:tcPr>
          <w:p w14:paraId="396C6225" w14:textId="77777777"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14:paraId="396C6226" w14:textId="77777777"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14:paraId="396C6229" w14:textId="77777777" w:rsidTr="00275924">
        <w:tc>
          <w:tcPr>
            <w:tcW w:w="10446" w:type="dxa"/>
            <w:shd w:val="clear" w:color="auto" w:fill="auto"/>
          </w:tcPr>
          <w:p w14:paraId="396C6228" w14:textId="4D1C8CEF" w:rsidR="00E165D2" w:rsidRPr="00284DB4" w:rsidRDefault="00F87438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96C62C0" wp14:editId="2C6C2D8F">
                  <wp:extent cx="6153150" cy="1819275"/>
                  <wp:effectExtent l="0" t="0" r="0" b="0"/>
                  <wp:docPr id="349" name="אובייקט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</w:tbl>
    <w:p w14:paraId="396C622A" w14:textId="77777777"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 w14:paraId="396C622F" w14:textId="7777777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622B" w14:textId="77777777"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C622C" w14:textId="77777777"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14:paraId="396C622D" w14:textId="77777777"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14:paraId="396C622E" w14:textId="77777777"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14:paraId="396C6230" w14:textId="77777777"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26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14:paraId="396C624A" w14:textId="77777777" w:rsidTr="0074750D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14:paraId="396C6233" w14:textId="77777777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14:paraId="396C6231" w14:textId="77777777" w:rsidR="00E64480" w:rsidRPr="003231BE" w:rsidRDefault="00E64480" w:rsidP="0074750D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14:paraId="396C6232" w14:textId="77777777" w:rsidR="00E64480" w:rsidRPr="009F4CF0" w:rsidRDefault="00E64480" w:rsidP="0074750D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14:paraId="396C6236" w14:textId="77777777" w:rsidTr="0074750D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6C6234" w14:textId="77777777" w:rsidR="00E64480" w:rsidRPr="003231BE" w:rsidRDefault="00E64480" w:rsidP="0074750D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96C6235" w14:textId="77777777" w:rsidR="00E64480" w:rsidRPr="00FC0001" w:rsidRDefault="00F723AD" w:rsidP="0074750D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37.3</w:t>
                  </w:r>
                </w:p>
              </w:tc>
            </w:tr>
            <w:tr w:rsidR="0059477F" w:rsidRPr="007035F9" w14:paraId="396C6238" w14:textId="77777777" w:rsidTr="0074750D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14:paraId="396C6237" w14:textId="77777777" w:rsidR="0059477F" w:rsidRPr="00FC0001" w:rsidRDefault="0059477F" w:rsidP="0074750D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14:paraId="396C623B" w14:textId="77777777" w:rsidTr="0074750D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6C6239" w14:textId="77777777" w:rsidR="00E64480" w:rsidRPr="008558FB" w:rsidRDefault="00E64480" w:rsidP="0074750D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96C623A" w14:textId="77777777" w:rsidR="00E64480" w:rsidRPr="00FC0001" w:rsidRDefault="00F723AD" w:rsidP="0074750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1.4</w:t>
                  </w:r>
                </w:p>
              </w:tc>
            </w:tr>
            <w:tr w:rsidR="00E64480" w:rsidRPr="00FC0001" w14:paraId="396C623E" w14:textId="77777777" w:rsidTr="0074750D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96C623C" w14:textId="77777777" w:rsidR="00E64480" w:rsidRPr="008558FB" w:rsidRDefault="00E64480" w:rsidP="0074750D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14:paraId="396C623D" w14:textId="77777777" w:rsidR="00E64480" w:rsidRPr="00FC0001" w:rsidRDefault="00F723AD" w:rsidP="0074750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0.9</w:t>
                  </w:r>
                </w:p>
              </w:tc>
            </w:tr>
            <w:tr w:rsidR="00E64480" w:rsidRPr="00FC0001" w14:paraId="396C6241" w14:textId="77777777" w:rsidTr="0074750D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6C623F" w14:textId="77777777" w:rsidR="00E64480" w:rsidRPr="008558FB" w:rsidRDefault="00E64480" w:rsidP="0074750D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96C6240" w14:textId="77777777" w:rsidR="00E64480" w:rsidRPr="00FC0001" w:rsidRDefault="00F723AD" w:rsidP="0074750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2.4</w:t>
                  </w:r>
                </w:p>
              </w:tc>
            </w:tr>
            <w:tr w:rsidR="00E64480" w:rsidRPr="00FC0001" w14:paraId="396C6244" w14:textId="77777777" w:rsidTr="0074750D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96C6242" w14:textId="77777777" w:rsidR="00E64480" w:rsidRPr="008558FB" w:rsidRDefault="00E64480" w:rsidP="0074750D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14:paraId="396C6243" w14:textId="77777777" w:rsidR="00E64480" w:rsidRPr="00FC0001" w:rsidRDefault="00F723AD" w:rsidP="0074750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1.0</w:t>
                  </w:r>
                </w:p>
              </w:tc>
            </w:tr>
            <w:tr w:rsidR="00E64480" w:rsidRPr="00FC0001" w14:paraId="396C6247" w14:textId="77777777" w:rsidTr="0074750D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14:paraId="396C6245" w14:textId="77777777" w:rsidR="00E64480" w:rsidRPr="008558FB" w:rsidRDefault="00E64480" w:rsidP="0074750D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14:paraId="396C6246" w14:textId="77777777" w:rsidR="00E64480" w:rsidRPr="00FC0001" w:rsidRDefault="00F723AD" w:rsidP="0074750D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5.8</w:t>
                  </w:r>
                </w:p>
              </w:tc>
            </w:tr>
          </w:tbl>
          <w:p w14:paraId="396C6248" w14:textId="77777777" w:rsidR="00E64480" w:rsidRPr="00284DB4" w:rsidRDefault="00E34ABF" w:rsidP="0074750D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6249" w14:textId="3FCB839D" w:rsidR="00E64480" w:rsidRPr="00284DB4" w:rsidRDefault="00F87438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noProof/>
              </w:rPr>
              <w:drawing>
                <wp:inline distT="0" distB="0" distL="0" distR="0" wp14:anchorId="396C62C1" wp14:editId="468A3978">
                  <wp:extent cx="2409825" cy="3124200"/>
                  <wp:effectExtent l="0" t="0" r="0" b="0"/>
                  <wp:docPr id="348" name="אובייקט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14:paraId="396C624B" w14:textId="77777777"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14:paraId="396C624C" w14:textId="77777777"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14:paraId="396C624D" w14:textId="77777777"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14:paraId="396C624E" w14:textId="77777777"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14:paraId="396C624F" w14:textId="77777777"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14:paraId="396C6255" w14:textId="77777777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96C6250" w14:textId="77777777"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14:paraId="396C6251" w14:textId="77777777"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6252" w14:textId="77777777"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96C6253" w14:textId="77777777"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14:paraId="396C6254" w14:textId="77777777"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14:paraId="396C625B" w14:textId="77777777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396C6256" w14:textId="77777777"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14:paraId="396C6257" w14:textId="77777777" w:rsidR="00A5392F" w:rsidRPr="00B23B09" w:rsidRDefault="00F723A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1.2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14:paraId="396C6258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396C6259" w14:textId="77777777"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14:paraId="396C625A" w14:textId="77777777" w:rsidR="00A5392F" w:rsidRPr="00CD6E2D" w:rsidRDefault="00F723A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1.2</w:t>
            </w:r>
          </w:p>
        </w:tc>
      </w:tr>
      <w:tr w:rsidR="009B5470" w:rsidRPr="00FC0001" w14:paraId="396C6261" w14:textId="77777777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6C625C" w14:textId="77777777"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6C625D" w14:textId="77777777" w:rsidR="00A5392F" w:rsidRPr="00B23B09" w:rsidRDefault="00F723A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38.1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14:paraId="396C625E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96C625F" w14:textId="77777777"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396C6260" w14:textId="77777777" w:rsidR="00A5392F" w:rsidRPr="00FC0001" w:rsidRDefault="00F723A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0.9</w:t>
            </w:r>
          </w:p>
        </w:tc>
      </w:tr>
      <w:tr w:rsidR="00040BEF" w:rsidRPr="00FC0001" w14:paraId="396C6267" w14:textId="77777777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14:paraId="396C6262" w14:textId="77777777"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396C6263" w14:textId="77777777" w:rsidR="00A5392F" w:rsidRPr="00B23B09" w:rsidRDefault="00F723A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20.8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14:paraId="396C6264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14:paraId="396C6265" w14:textId="77777777"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14:paraId="396C6266" w14:textId="77777777" w:rsidR="00A5392F" w:rsidRPr="00FC0001" w:rsidRDefault="00F723A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25.0</w:t>
            </w:r>
          </w:p>
        </w:tc>
      </w:tr>
      <w:tr w:rsidR="009B5470" w:rsidRPr="00FC0001" w14:paraId="396C626D" w14:textId="77777777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6C6268" w14:textId="77777777"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6C6269" w14:textId="77777777" w:rsidR="00A5392F" w:rsidRPr="00B23B09" w:rsidRDefault="00F723A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54.2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14:paraId="396C626A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96C626B" w14:textId="77777777"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396C626C" w14:textId="77777777" w:rsidR="00A5392F" w:rsidRPr="00FC0001" w:rsidRDefault="00F723AD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0.4</w:t>
            </w:r>
          </w:p>
        </w:tc>
      </w:tr>
      <w:tr w:rsidR="00040BEF" w:rsidRPr="00FC0001" w14:paraId="396C6273" w14:textId="77777777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14:paraId="396C626E" w14:textId="77777777"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14:paraId="396C626F" w14:textId="77777777" w:rsidR="00A5392F" w:rsidRPr="00B23B09" w:rsidRDefault="00F723AD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14:paraId="396C6270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14:paraId="396C6271" w14:textId="77777777"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14:paraId="396C6272" w14:textId="77777777"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14:paraId="396C6274" w14:textId="77777777"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14:paraId="396C6279" w14:textId="77777777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14:paraId="396C6275" w14:textId="77777777"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14:paraId="396C6276" w14:textId="77777777"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14:paraId="396C6277" w14:textId="77777777"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14:paraId="396C6278" w14:textId="77777777"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14:paraId="396C627C" w14:textId="77777777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14:paraId="396C627A" w14:textId="75C4FEBE" w:rsidR="00A5392F" w:rsidRDefault="00F87438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396C62C2" wp14:editId="31466CB4">
                  <wp:extent cx="2943225" cy="2209800"/>
                  <wp:effectExtent l="0" t="0" r="0" b="0"/>
                  <wp:docPr id="347" name="אובייקט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5740" w:type="dxa"/>
            <w:shd w:val="clear" w:color="auto" w:fill="auto"/>
          </w:tcPr>
          <w:p w14:paraId="396C627B" w14:textId="5F475524" w:rsidR="00A5392F" w:rsidRDefault="00F87438" w:rsidP="00817E4B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396C62C3" wp14:editId="31B3F193">
                  <wp:extent cx="2905125" cy="2200275"/>
                  <wp:effectExtent l="0" t="0" r="0" b="0"/>
                  <wp:docPr id="346" name="אובייקט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  <w:tr w:rsidR="0086300E" w14:paraId="396C6281" w14:textId="77777777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14:paraId="396C627D" w14:textId="77777777"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14:paraId="396C627E" w14:textId="77777777"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396C627F" w14:textId="77777777"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14:paraId="396C6280" w14:textId="77777777"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14:paraId="396C6285" w14:textId="77777777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14:paraId="396C6282" w14:textId="4B2B1416" w:rsidR="00A5392F" w:rsidRDefault="00F87438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96C62C4" wp14:editId="17A5B55B">
                  <wp:extent cx="2962275" cy="2533650"/>
                  <wp:effectExtent l="0" t="0" r="0" b="0"/>
                  <wp:docPr id="345" name="אובייקט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  <w:tc>
          <w:tcPr>
            <w:tcW w:w="5740" w:type="dxa"/>
            <w:shd w:val="clear" w:color="auto" w:fill="auto"/>
          </w:tcPr>
          <w:p w14:paraId="396C6283" w14:textId="3EAF6653" w:rsidR="0094381B" w:rsidRDefault="00F87438" w:rsidP="00E5248D">
            <w:pPr>
              <w:spacing w:line="360" w:lineRule="auto"/>
              <w:ind w:left="113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96C62C5" wp14:editId="1C45D956">
                  <wp:extent cx="2752725" cy="2171700"/>
                  <wp:effectExtent l="0" t="0" r="0" b="0"/>
                  <wp:docPr id="11" name="אובייקט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  <w:p w14:paraId="396C6284" w14:textId="77777777"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14:paraId="396C62A3" w14:textId="77777777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14:paraId="396C6288" w14:textId="77777777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396C6286" w14:textId="77777777"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14:paraId="396C6287" w14:textId="77777777"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14:paraId="396C628B" w14:textId="77777777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96C6289" w14:textId="77777777"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14:paraId="396C628A" w14:textId="77777777" w:rsidR="00B43B8D" w:rsidRPr="00284DB4" w:rsidRDefault="00F723A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62.6</w:t>
                  </w:r>
                </w:p>
              </w:tc>
            </w:tr>
            <w:tr w:rsidR="00B43B8D" w:rsidRPr="00284DB4" w14:paraId="396C628E" w14:textId="77777777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6C628C" w14:textId="77777777"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96C628D" w14:textId="77777777" w:rsidR="00B43B8D" w:rsidRPr="00284DB4" w:rsidRDefault="00F723A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89.0</w:t>
                  </w:r>
                </w:p>
              </w:tc>
            </w:tr>
            <w:tr w:rsidR="00B43B8D" w:rsidRPr="00284DB4" w14:paraId="396C6291" w14:textId="77777777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14:paraId="396C628F" w14:textId="77777777"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14:paraId="396C6290" w14:textId="77777777" w:rsidR="00B43B8D" w:rsidRPr="00284DB4" w:rsidRDefault="00F723A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44.9</w:t>
                  </w:r>
                </w:p>
              </w:tc>
            </w:tr>
            <w:tr w:rsidR="00B43B8D" w:rsidRPr="00284DB4" w14:paraId="396C6294" w14:textId="77777777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6C6292" w14:textId="77777777"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96C6293" w14:textId="77777777" w:rsidR="00B43B8D" w:rsidRPr="00284DB4" w:rsidRDefault="00F723A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16.9</w:t>
                  </w:r>
                </w:p>
              </w:tc>
            </w:tr>
            <w:tr w:rsidR="00B43B8D" w:rsidRPr="00284DB4" w14:paraId="396C6297" w14:textId="77777777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14:paraId="396C6295" w14:textId="77777777"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14:paraId="396C6296" w14:textId="77777777" w:rsidR="00B43B8D" w:rsidRPr="00284DB4" w:rsidRDefault="00F723AD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1.9</w:t>
                  </w:r>
                </w:p>
              </w:tc>
            </w:tr>
          </w:tbl>
          <w:p w14:paraId="396C6298" w14:textId="77777777"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14:paraId="396C6299" w14:textId="77777777"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14:paraId="396C629B" w14:textId="77777777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14:paraId="396C629A" w14:textId="77777777"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14:paraId="396C62A1" w14:textId="77777777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14:paraId="396C629C" w14:textId="77777777" w:rsidR="00A75C64" w:rsidRDefault="00F723AD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1.0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14:paraId="396C629D" w14:textId="77777777"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14:paraId="396C629E" w14:textId="77777777"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14:paraId="396C629F" w14:textId="77777777"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14:paraId="396C62A0" w14:textId="77777777"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14:paraId="396C62A2" w14:textId="77777777" w:rsidR="00B43B8D" w:rsidRDefault="00B43B8D" w:rsidP="00E5248D">
            <w:pPr>
              <w:spacing w:line="360" w:lineRule="auto"/>
              <w:ind w:left="113"/>
            </w:pPr>
          </w:p>
        </w:tc>
      </w:tr>
    </w:tbl>
    <w:p w14:paraId="396C62A4" w14:textId="77777777" w:rsidR="00860AE5" w:rsidRDefault="00860AE5" w:rsidP="00AF6F0B">
      <w:pPr>
        <w:spacing w:line="360" w:lineRule="auto"/>
        <w:rPr>
          <w:rtl/>
        </w:rPr>
      </w:pPr>
    </w:p>
    <w:sectPr w:rsidR="00860AE5" w:rsidSect="002F116D">
      <w:headerReference w:type="default" r:id="rId3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C62C8" w14:textId="77777777" w:rsidR="000F47D2" w:rsidRDefault="000F47D2">
      <w:r>
        <w:separator/>
      </w:r>
    </w:p>
  </w:endnote>
  <w:endnote w:type="continuationSeparator" w:id="0">
    <w:p w14:paraId="396C62C9" w14:textId="77777777"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altName w:val="Times New Roman"/>
    <w:panose1 w:val="00000000000000000000"/>
    <w:charset w:val="00"/>
    <w:family w:val="roman"/>
    <w:notTrueType/>
    <w:pitch w:val="variable"/>
    <w:sig w:usb0="00000000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62CB" w14:textId="77777777"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396C62CC" w14:textId="77777777"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62CD" w14:textId="77777777"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F87438">
      <w:rPr>
        <w:rStyle w:val="aa"/>
        <w:rFonts w:ascii="Tahoma" w:hAnsi="Tahoma" w:cs="Tahoma"/>
        <w:noProof/>
        <w:sz w:val="20"/>
        <w:szCs w:val="20"/>
        <w:rtl/>
      </w:rPr>
      <w:t>335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14:paraId="396C62CE" w14:textId="77777777"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C62C6" w14:textId="77777777" w:rsidR="000F47D2" w:rsidRDefault="000F47D2">
      <w:r>
        <w:separator/>
      </w:r>
    </w:p>
  </w:footnote>
  <w:footnote w:type="continuationSeparator" w:id="0">
    <w:p w14:paraId="396C62C7" w14:textId="77777777"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62CA" w14:textId="77777777" w:rsidR="000F47D2" w:rsidRPr="00E845FF" w:rsidRDefault="00EA1D19" w:rsidP="00EA1D19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6C62D6" wp14:editId="396C62D7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C62E3" w14:textId="77777777" w:rsidR="00EA1D19" w:rsidRDefault="00EA1D19" w:rsidP="00EA1D19">
                            <w:pPr>
                              <w:pStyle w:val="ad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14:paraId="396C62E4" w14:textId="77777777" w:rsidR="00EA1D19" w:rsidRDefault="00EA1D19" w:rsidP="00EA1D1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6C62D6"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14:paraId="396C62E3" w14:textId="77777777" w:rsidR="00EA1D19" w:rsidRDefault="00EA1D19" w:rsidP="00EA1D19">
                      <w:pPr>
                        <w:pStyle w:val="ad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14:paraId="396C62E4" w14:textId="77777777" w:rsidR="00EA1D19" w:rsidRDefault="00EA1D19" w:rsidP="00EA1D19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F723AD">
      <w:rPr>
        <w:rFonts w:ascii="Tahoma" w:hAnsi="Tahoma" w:cs="Tahoma"/>
        <w:b/>
        <w:bCs/>
        <w:color w:val="808080"/>
        <w:sz w:val="22"/>
        <w:szCs w:val="22"/>
        <w:rtl/>
      </w:rPr>
      <w:t>עג'מי וגבעת עליה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62CF" w14:textId="77777777" w:rsidR="000F47D2" w:rsidRPr="00E845FF" w:rsidRDefault="00F723AD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עג'מי וגבעת עליה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62D0" w14:textId="77777777" w:rsidR="000F47D2" w:rsidRPr="00E845FF" w:rsidRDefault="00F723AD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עג'מי וגבעת עליה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62D1" w14:textId="77777777" w:rsidR="000F47D2" w:rsidRPr="00E845FF" w:rsidRDefault="00F723AD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עג'מי וגבעת עליה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62D2" w14:textId="77777777" w:rsidR="000F47D2" w:rsidRPr="00E845FF" w:rsidRDefault="00F723AD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עג'מי וגבעת עליה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62D3" w14:textId="77777777" w:rsidR="000F47D2" w:rsidRPr="00E845FF" w:rsidRDefault="00F723AD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עג'מי וגבעת עליה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62D4" w14:textId="77777777" w:rsidR="000F47D2" w:rsidRPr="00E845FF" w:rsidRDefault="00F723AD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עג'מי וגבעת עליה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62D5" w14:textId="77777777" w:rsidR="000F47D2" w:rsidRPr="00E845FF" w:rsidRDefault="00F723AD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עג'מי וגבעת עליה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80C91"/>
    <w:multiLevelType w:val="hybridMultilevel"/>
    <w:tmpl w:val="79C26286"/>
    <w:lvl w:ilvl="0" w:tplc="FC90A438">
      <w:start w:val="4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40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663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C2C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50D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52D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521F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2C8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6F0B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57A70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6F0C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08D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922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0431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19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691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215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3A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438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396C5F1C"/>
  <w15:docId w15:val="{F509A076-64FD-4106-A823-3A153F45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List Paragraph"/>
    <w:basedOn w:val="a"/>
    <w:uiPriority w:val="34"/>
    <w:qFormat/>
    <w:rsid w:val="009442C8"/>
    <w:pPr>
      <w:ind w:left="720"/>
      <w:contextualSpacing/>
    </w:pPr>
  </w:style>
  <w:style w:type="paragraph" w:styleId="ad">
    <w:name w:val="Plain Text"/>
    <w:basedOn w:val="a"/>
    <w:link w:val="ae"/>
    <w:unhideWhenUsed/>
    <w:rsid w:val="00EA1D19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e">
    <w:name w:val="טקסט רגיל תו"/>
    <w:basedOn w:val="a0"/>
    <w:link w:val="ad"/>
    <w:rsid w:val="00EA1D19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hart" Target="charts/chart4.xml"/><Relationship Id="rId25" Type="http://schemas.openxmlformats.org/officeDocument/2006/relationships/chart" Target="charts/chart8.xml"/><Relationship Id="rId33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6.xml"/><Relationship Id="rId29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eader" Target="header5.xml"/><Relationship Id="rId32" Type="http://schemas.openxmlformats.org/officeDocument/2006/relationships/chart" Target="charts/chart13.xml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23" Type="http://schemas.openxmlformats.org/officeDocument/2006/relationships/header" Target="header4.xml"/><Relationship Id="rId28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chart" Target="charts/chart5.xml"/><Relationship Id="rId31" Type="http://schemas.openxmlformats.org/officeDocument/2006/relationships/chart" Target="charts/chart1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hart" Target="charts/chart7.xml"/><Relationship Id="rId27" Type="http://schemas.openxmlformats.org/officeDocument/2006/relationships/chart" Target="charts/chart9.xml"/><Relationship Id="rId30" Type="http://schemas.openxmlformats.org/officeDocument/2006/relationships/chart" Target="charts/chart11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Microsoft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874403815580289E-2"/>
          <c:y val="4.5454545454545456E-2"/>
          <c:w val="0.9507154213036566"/>
          <c:h val="0.814049586776859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130013" mc:Ignorable="a14" a14:legacySpreadsheetColorIndex="20">
                    <a:gamma/>
                    <a:shade val="38039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800080" mc:Ignorable="a14" a14:legacySpreadsheetColorIndex="20"/>
                </a:gs>
                <a:gs pos="100000">
                  <a:srgbClr xmlns:mc="http://schemas.openxmlformats.org/markup-compatibility/2006" xmlns:a14="http://schemas.microsoft.com/office/drawing/2010/main" val="130013" mc:Ignorable="a14" a14:legacySpreadsheetColorIndex="20">
                    <a:gamma/>
                    <a:shade val="38039"/>
                    <a:invGamma/>
                  </a:srgbClr>
                </a:gs>
              </a:gsLst>
              <a:lin ang="0" scaled="1"/>
            </a:gradFill>
            <a:ln w="951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56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56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56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56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56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56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56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pPr>
              <a:noFill/>
              <a:ln w="1903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62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עד 1939</c:v>
                </c:pt>
                <c:pt idx="1">
                  <c:v>1940-1949</c:v>
                </c:pt>
                <c:pt idx="2">
                  <c:v>1950-1959</c:v>
                </c:pt>
                <c:pt idx="3">
                  <c:v>1960-1969</c:v>
                </c:pt>
                <c:pt idx="4">
                  <c:v>1970-1979</c:v>
                </c:pt>
                <c:pt idx="5">
                  <c:v>1980-1989</c:v>
                </c:pt>
                <c:pt idx="6">
                  <c:v>1990-1999</c:v>
                </c:pt>
                <c:pt idx="7">
                  <c:v>2000-2013</c:v>
                </c:pt>
              </c:strCache>
            </c:strRef>
          </c:cat>
          <c:val>
            <c:numRef>
              <c:f>Sheet1!$B$2:$I$2</c:f>
              <c:numCache>
                <c:formatCode>0.0%</c:formatCode>
                <c:ptCount val="8"/>
                <c:pt idx="0">
                  <c:v>0.63022113022113002</c:v>
                </c:pt>
                <c:pt idx="1">
                  <c:v>7.985257985258E-2</c:v>
                </c:pt>
                <c:pt idx="2">
                  <c:v>1.1056511056511001E-2</c:v>
                </c:pt>
                <c:pt idx="3">
                  <c:v>6.1425061425060996E-3</c:v>
                </c:pt>
                <c:pt idx="4">
                  <c:v>2.3341523341523E-2</c:v>
                </c:pt>
                <c:pt idx="5">
                  <c:v>3.9312039312038999E-2</c:v>
                </c:pt>
                <c:pt idx="6">
                  <c:v>7.3710073710074001E-2</c:v>
                </c:pt>
                <c:pt idx="7">
                  <c:v>0.13636363636363999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17301680"/>
        <c:axId val="600763592"/>
      </c:barChart>
      <c:catAx>
        <c:axId val="117301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16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56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600763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00763592"/>
        <c:scaling>
          <c:orientation val="minMax"/>
        </c:scaling>
        <c:delete val="0"/>
        <c:axPos val="l"/>
        <c:majorGridlines>
          <c:spPr>
            <a:ln w="2379">
              <a:solidFill>
                <a:srgbClr val="80808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9516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56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117301680"/>
        <c:crosses val="autoZero"/>
        <c:crossBetween val="between"/>
      </c:valAx>
      <c:spPr>
        <a:gradFill rotWithShape="0">
          <a:gsLst>
            <a:gs pos="0">
              <a:srgbClr xmlns:mc="http://schemas.openxmlformats.org/markup-compatibility/2006" xmlns:a14="http://schemas.microsoft.com/office/drawing/2010/main" val="FFFFFF" mc:Ignorable="a14" a14:legacySpreadsheetColorIndex="9"/>
            </a:gs>
            <a:gs pos="100000">
              <a:srgbClr xmlns:mc="http://schemas.openxmlformats.org/markup-compatibility/2006" xmlns:a14="http://schemas.microsoft.com/office/drawing/2010/main" val="C0C0C0" mc:Ignorable="a14" a14:legacySpreadsheetColorIndex="22"/>
            </a:gs>
          </a:gsLst>
          <a:lin ang="5400000" scaled="1"/>
        </a:gradFill>
        <a:ln w="9516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e-I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8255033557047"/>
          <c:y val="4.0540540540540543E-2"/>
          <c:w val="0.89597315436241609"/>
          <c:h val="0.788288288288288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0B1637" mc:Ignorable="a14" a14:legacySpreadsheetColorIndex="48">
                    <a:gamma/>
                    <a:shade val="46275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3366FF" mc:Ignorable="a14" a14:legacySpreadsheetColorIndex="48"/>
                </a:gs>
                <a:gs pos="100000">
                  <a:srgbClr xmlns:mc="http://schemas.openxmlformats.org/markup-compatibility/2006" xmlns:a14="http://schemas.microsoft.com/office/drawing/2010/main" val="0B1637" mc:Ignorable="a14" a14:legacySpreadsheetColorIndex="48">
                    <a:gamma/>
                    <a:shade val="46275"/>
                    <a:invGamma/>
                  </a:srgbClr>
                </a:gs>
              </a:gsLst>
              <a:lin ang="0" scaled="1"/>
            </a:gradFill>
            <a:ln w="95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2080536912751678"/>
                  <c:y val="1.8018018018018018E-2"/>
                </c:manualLayout>
              </c:layout>
              <c:numFmt formatCode="0.0%" sourceLinked="0"/>
              <c:spPr>
                <a:noFill/>
                <a:ln w="19046">
                  <a:noFill/>
                </a:ln>
              </c:spPr>
              <c:txPr>
                <a:bodyPr/>
                <a:lstStyle/>
                <a:p>
                  <a:pPr>
                    <a:defRPr sz="50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0.0%" sourceLinked="0"/>
              <c:spPr>
                <a:noFill/>
                <a:ln w="19046">
                  <a:noFill/>
                </a:ln>
              </c:spPr>
              <c:txPr>
                <a:bodyPr/>
                <a:lstStyle/>
                <a:p>
                  <a:pPr>
                    <a:defRPr sz="50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numFmt formatCode="0.0%" sourceLinked="0"/>
              <c:spPr>
                <a:noFill/>
                <a:ln w="19046">
                  <a:noFill/>
                </a:ln>
              </c:spPr>
              <c:txPr>
                <a:bodyPr/>
                <a:lstStyle/>
                <a:p>
                  <a:pPr>
                    <a:defRPr sz="50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numFmt formatCode="0.0%" sourceLinked="0"/>
              <c:spPr>
                <a:noFill/>
                <a:ln w="19046">
                  <a:noFill/>
                </a:ln>
              </c:spPr>
              <c:txPr>
                <a:bodyPr/>
                <a:lstStyle/>
                <a:p>
                  <a:pPr>
                    <a:defRPr sz="50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numFmt formatCode="0.0%" sourceLinked="0"/>
              <c:spPr>
                <a:noFill/>
                <a:ln w="19046">
                  <a:noFill/>
                </a:ln>
              </c:spPr>
              <c:txPr>
                <a:bodyPr/>
                <a:lstStyle/>
                <a:p>
                  <a:pPr>
                    <a:defRPr sz="50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numFmt formatCode="0.0%" sourceLinked="0"/>
              <c:spPr>
                <a:noFill/>
                <a:ln w="19046">
                  <a:noFill/>
                </a:ln>
              </c:spPr>
              <c:txPr>
                <a:bodyPr/>
                <a:lstStyle/>
                <a:p>
                  <a:pPr>
                    <a:defRPr sz="50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numFmt formatCode="0.0%" sourceLinked="0"/>
              <c:spPr>
                <a:noFill/>
                <a:ln w="19046">
                  <a:noFill/>
                </a:ln>
              </c:spPr>
              <c:txPr>
                <a:bodyPr/>
                <a:lstStyle/>
                <a:p>
                  <a:pPr>
                    <a:defRPr sz="50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pPr>
              <a:noFill/>
              <a:ln w="1904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0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7+</c:v>
                </c:pt>
              </c:strCache>
            </c:strRef>
          </c:cat>
          <c:val>
            <c:numRef>
              <c:f>Sheet1!$B$2:$H$2</c:f>
              <c:numCache>
                <c:formatCode>0.00%</c:formatCode>
                <c:ptCount val="7"/>
                <c:pt idx="0">
                  <c:v>0.28199999999999997</c:v>
                </c:pt>
                <c:pt idx="1">
                  <c:v>0.184</c:v>
                </c:pt>
                <c:pt idx="2">
                  <c:v>0.184</c:v>
                </c:pt>
                <c:pt idx="3">
                  <c:v>0.14699999999999999</c:v>
                </c:pt>
                <c:pt idx="4">
                  <c:v>9.7000000000000003E-2</c:v>
                </c:pt>
                <c:pt idx="5">
                  <c:v>6.6000000000000003E-2</c:v>
                </c:pt>
                <c:pt idx="6">
                  <c:v>3.9E-2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600769864"/>
        <c:axId val="600764768"/>
      </c:barChart>
      <c:catAx>
        <c:axId val="600769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50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he-IL"/>
                  <a:t>מספר נפשות במשק הבית</a:t>
                </a:r>
              </a:p>
            </c:rich>
          </c:tx>
          <c:layout>
            <c:manualLayout>
              <c:xMode val="edge"/>
              <c:yMode val="edge"/>
              <c:x val="0.37248322147651008"/>
              <c:y val="0.92342342342342343"/>
            </c:manualLayout>
          </c:layout>
          <c:overlay val="0"/>
          <c:spPr>
            <a:noFill/>
            <a:ln w="19046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23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50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600764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00764768"/>
        <c:scaling>
          <c:orientation val="minMax"/>
          <c:min val="0"/>
        </c:scaling>
        <c:delete val="0"/>
        <c:axPos val="l"/>
        <c:majorGridlines>
          <c:spPr>
            <a:ln w="2381">
              <a:solidFill>
                <a:srgbClr val="C0C0C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9523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50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600769864"/>
        <c:crosses val="autoZero"/>
        <c:crossBetween val="between"/>
      </c:valAx>
      <c:spPr>
        <a:gradFill rotWithShape="0">
          <a:gsLst>
            <a:gs pos="0">
              <a:srgbClr xmlns:mc="http://schemas.openxmlformats.org/markup-compatibility/2006" xmlns:a14="http://schemas.microsoft.com/office/drawing/2010/main" val="FFFFFF" mc:Ignorable="a14" a14:legacySpreadsheetColorIndex="9"/>
            </a:gs>
            <a:gs pos="100000">
              <a:srgbClr xmlns:mc="http://schemas.openxmlformats.org/markup-compatibility/2006" xmlns:a14="http://schemas.microsoft.com/office/drawing/2010/main" val="C0C0C0" mc:Ignorable="a14" a14:legacySpreadsheetColorIndex="22"/>
            </a:gs>
          </a:gsLst>
          <a:lin ang="5400000" scaled="1"/>
        </a:gradFill>
        <a:ln w="9523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3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e-I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64406779661017"/>
          <c:y val="4.072398190045249E-2"/>
          <c:w val="0.88474576271186445"/>
          <c:h val="0.782805429864253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08080D" mc:Ignorable="a14" a14:legacySpreadsheetColorIndex="54">
                    <a:gamma/>
                    <a:shade val="28627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666699" mc:Ignorable="a14" a14:legacySpreadsheetColorIndex="54"/>
                </a:gs>
                <a:gs pos="100000">
                  <a:srgbClr xmlns:mc="http://schemas.openxmlformats.org/markup-compatibility/2006" xmlns:a14="http://schemas.microsoft.com/office/drawing/2010/main" val="08080D" mc:Ignorable="a14" a14:legacySpreadsheetColorIndex="54">
                    <a:gamma/>
                    <a:shade val="28627"/>
                    <a:invGamma/>
                  </a:srgbClr>
                </a:gs>
              </a:gsLst>
              <a:lin ang="0" scaled="1"/>
            </a:gradFill>
            <a:ln w="951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numFmt formatCode="0.0%" sourceLinked="0"/>
              <c:spPr>
                <a:noFill/>
                <a:ln w="19032">
                  <a:noFill/>
                </a:ln>
              </c:spPr>
              <c:txPr>
                <a:bodyPr/>
                <a:lstStyle/>
                <a:p>
                  <a:pPr>
                    <a:defRPr sz="48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numFmt formatCode="0.0%" sourceLinked="0"/>
              <c:spPr>
                <a:noFill/>
                <a:ln w="19032">
                  <a:noFill/>
                </a:ln>
              </c:spPr>
              <c:txPr>
                <a:bodyPr/>
                <a:lstStyle/>
                <a:p>
                  <a:pPr>
                    <a:defRPr sz="48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numFmt formatCode="0.0%" sourceLinked="0"/>
              <c:spPr>
                <a:noFill/>
                <a:ln w="19032">
                  <a:noFill/>
                </a:ln>
              </c:spPr>
              <c:txPr>
                <a:bodyPr/>
                <a:lstStyle/>
                <a:p>
                  <a:pPr>
                    <a:defRPr sz="48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numFmt formatCode="0.0%" sourceLinked="0"/>
              <c:spPr>
                <a:noFill/>
                <a:ln w="19032">
                  <a:noFill/>
                </a:ln>
              </c:spPr>
              <c:txPr>
                <a:bodyPr/>
                <a:lstStyle/>
                <a:p>
                  <a:pPr>
                    <a:defRPr sz="48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numFmt formatCode="0.0%" sourceLinked="0"/>
              <c:spPr>
                <a:noFill/>
                <a:ln w="19032">
                  <a:noFill/>
                </a:ln>
              </c:spPr>
              <c:txPr>
                <a:bodyPr/>
                <a:lstStyle/>
                <a:p>
                  <a:pPr>
                    <a:defRPr sz="48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pPr>
              <a:noFill/>
              <a:ln w="190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48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5+</c:v>
                </c:pt>
              </c:strCache>
            </c:strRef>
          </c:cat>
          <c:val>
            <c:numRef>
              <c:f>Sheet1!$B$2:$F$2</c:f>
              <c:numCache>
                <c:formatCode>0.00%</c:formatCode>
                <c:ptCount val="5"/>
                <c:pt idx="0">
                  <c:v>0.42299999999999999</c:v>
                </c:pt>
                <c:pt idx="1">
                  <c:v>0.36099999999999999</c:v>
                </c:pt>
                <c:pt idx="2">
                  <c:v>8.5999999999999993E-2</c:v>
                </c:pt>
                <c:pt idx="3">
                  <c:v>7.0999999999999994E-2</c:v>
                </c:pt>
                <c:pt idx="4">
                  <c:v>5.8999999999999997E-2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600762024"/>
        <c:axId val="600762808"/>
      </c:barChart>
      <c:catAx>
        <c:axId val="6007620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48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he-IL"/>
                  <a:t>מספר ילדים עד גיל 17</a:t>
                </a:r>
              </a:p>
            </c:rich>
          </c:tx>
          <c:layout>
            <c:manualLayout>
              <c:xMode val="edge"/>
              <c:yMode val="edge"/>
              <c:x val="0.39322033898305087"/>
              <c:y val="0.91855203619909498"/>
            </c:manualLayout>
          </c:layout>
          <c:overlay val="0"/>
          <c:spPr>
            <a:noFill/>
            <a:ln w="1903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16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487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6007628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00762808"/>
        <c:scaling>
          <c:orientation val="minMax"/>
          <c:max val="0.6"/>
          <c:min val="0"/>
        </c:scaling>
        <c:delete val="0"/>
        <c:axPos val="l"/>
        <c:majorGridlines>
          <c:spPr>
            <a:ln w="2379">
              <a:solidFill>
                <a:srgbClr val="C0C0C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9516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487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600762024"/>
        <c:crosses val="autoZero"/>
        <c:crossBetween val="between"/>
      </c:valAx>
      <c:spPr>
        <a:gradFill rotWithShape="0">
          <a:gsLst>
            <a:gs pos="0">
              <a:srgbClr xmlns:mc="http://schemas.openxmlformats.org/markup-compatibility/2006" xmlns:a14="http://schemas.microsoft.com/office/drawing/2010/main" val="FFFFFF" mc:Ignorable="a14" a14:legacySpreadsheetColorIndex="9"/>
            </a:gs>
            <a:gs pos="100000">
              <a:srgbClr xmlns:mc="http://schemas.openxmlformats.org/markup-compatibility/2006" xmlns:a14="http://schemas.microsoft.com/office/drawing/2010/main" val="C0C0C0" mc:Ignorable="a14" a14:legacySpreadsheetColorIndex="22"/>
            </a:gs>
          </a:gsLst>
          <a:lin ang="5400000" scaled="1"/>
        </a:gradFill>
        <a:ln w="9516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3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e-I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31229235880399"/>
          <c:y val="3.515625E-2"/>
          <c:w val="0.89700996677740863"/>
          <c:h val="0.80468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040004" mc:Ignorable="a14" a14:legacySpreadsheetColorIndex="28">
                    <a:gamma/>
                    <a:shade val="19216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660066" mc:Ignorable="a14" a14:legacySpreadsheetColorIndex="28"/>
                </a:gs>
                <a:gs pos="100000">
                  <a:srgbClr xmlns:mc="http://schemas.openxmlformats.org/markup-compatibility/2006" xmlns:a14="http://schemas.microsoft.com/office/drawing/2010/main" val="040004" mc:Ignorable="a14" a14:legacySpreadsheetColorIndex="28">
                    <a:gamma/>
                    <a:shade val="19216"/>
                    <a:invGamma/>
                  </a:srgbClr>
                </a:gs>
              </a:gsLst>
              <a:lin ang="0" scaled="1"/>
            </a:gradFill>
            <a:ln w="951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numFmt formatCode="0.0%" sourceLinked="0"/>
              <c:spPr>
                <a:noFill/>
                <a:ln w="19032">
                  <a:noFill/>
                </a:ln>
              </c:spPr>
              <c:txPr>
                <a:bodyPr/>
                <a:lstStyle/>
                <a:p>
                  <a:pPr>
                    <a:defRPr sz="54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numFmt formatCode="0.0%" sourceLinked="0"/>
              <c:spPr>
                <a:noFill/>
                <a:ln w="19032">
                  <a:noFill/>
                </a:ln>
              </c:spPr>
              <c:txPr>
                <a:bodyPr/>
                <a:lstStyle/>
                <a:p>
                  <a:pPr>
                    <a:defRPr sz="54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numFmt formatCode="0.0%" sourceLinked="0"/>
              <c:spPr>
                <a:noFill/>
                <a:ln w="19032">
                  <a:noFill/>
                </a:ln>
              </c:spPr>
              <c:txPr>
                <a:bodyPr/>
                <a:lstStyle/>
                <a:p>
                  <a:pPr>
                    <a:defRPr sz="54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numFmt formatCode="0.0%" sourceLinked="0"/>
              <c:spPr>
                <a:noFill/>
                <a:ln w="19032">
                  <a:noFill/>
                </a:ln>
              </c:spPr>
              <c:txPr>
                <a:bodyPr/>
                <a:lstStyle/>
                <a:p>
                  <a:pPr>
                    <a:defRPr sz="54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numFmt formatCode="0.0%" sourceLinked="0"/>
              <c:spPr>
                <a:noFill/>
                <a:ln w="19032">
                  <a:noFill/>
                </a:ln>
              </c:spPr>
              <c:txPr>
                <a:bodyPr/>
                <a:lstStyle/>
                <a:p>
                  <a:pPr>
                    <a:defRPr sz="54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numFmt formatCode="0.0%" sourceLinked="0"/>
              <c:spPr>
                <a:noFill/>
                <a:ln w="19032">
                  <a:noFill/>
                </a:ln>
              </c:spPr>
              <c:txPr>
                <a:bodyPr/>
                <a:lstStyle/>
                <a:p>
                  <a:pPr>
                    <a:defRPr sz="54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numFmt formatCode="0.0%" sourceLinked="0"/>
              <c:spPr>
                <a:noFill/>
                <a:ln w="19032">
                  <a:noFill/>
                </a:ln>
              </c:spPr>
              <c:txPr>
                <a:bodyPr/>
                <a:lstStyle/>
                <a:p>
                  <a:pPr>
                    <a:defRPr sz="54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numFmt formatCode="0.0%" sourceLinked="0"/>
              <c:spPr>
                <a:noFill/>
                <a:ln w="19032">
                  <a:noFill/>
                </a:ln>
              </c:spPr>
              <c:txPr>
                <a:bodyPr/>
                <a:lstStyle/>
                <a:p>
                  <a:pPr>
                    <a:defRPr sz="54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pPr>
              <a:noFill/>
              <a:ln w="190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4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8+</c:v>
                </c:pt>
              </c:strCache>
            </c:strRef>
          </c:cat>
          <c:val>
            <c:numRef>
              <c:f>Sheet1!$B$2:$I$2</c:f>
              <c:numCache>
                <c:formatCode>0.00%</c:formatCode>
                <c:ptCount val="8"/>
                <c:pt idx="0">
                  <c:v>0.14499999999999999</c:v>
                </c:pt>
                <c:pt idx="1">
                  <c:v>0.15</c:v>
                </c:pt>
                <c:pt idx="2">
                  <c:v>0.32400000000000001</c:v>
                </c:pt>
                <c:pt idx="3">
                  <c:v>0.28999999999999998</c:v>
                </c:pt>
                <c:pt idx="4">
                  <c:v>2.5000000000000001E-2</c:v>
                </c:pt>
                <c:pt idx="5">
                  <c:v>4.9000000000000002E-2</c:v>
                </c:pt>
                <c:pt idx="6">
                  <c:v>0</c:v>
                </c:pt>
                <c:pt idx="7">
                  <c:v>1.7000000000000001E-2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600769080"/>
        <c:axId val="600771824"/>
      </c:barChart>
      <c:catAx>
        <c:axId val="6007690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54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he-IL"/>
                  <a:t>מספר חדרים בדירה</a:t>
                </a:r>
              </a:p>
            </c:rich>
          </c:tx>
          <c:layout>
            <c:manualLayout>
              <c:xMode val="edge"/>
              <c:yMode val="edge"/>
              <c:x val="0.37541528239202659"/>
              <c:y val="0.93359375"/>
            </c:manualLayout>
          </c:layout>
          <c:overlay val="0"/>
          <c:spPr>
            <a:noFill/>
            <a:ln w="1903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16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54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6007718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00771824"/>
        <c:scaling>
          <c:orientation val="minMax"/>
        </c:scaling>
        <c:delete val="0"/>
        <c:axPos val="l"/>
        <c:majorGridlines>
          <c:spPr>
            <a:ln w="2379">
              <a:solidFill>
                <a:srgbClr val="C0C0C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9516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56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600769080"/>
        <c:crosses val="autoZero"/>
        <c:crossBetween val="between"/>
      </c:valAx>
      <c:spPr>
        <a:gradFill rotWithShape="0">
          <a:gsLst>
            <a:gs pos="0">
              <a:srgbClr xmlns:mc="http://schemas.openxmlformats.org/markup-compatibility/2006" xmlns:a14="http://schemas.microsoft.com/office/drawing/2010/main" val="FFFFFF" mc:Ignorable="a14" a14:legacySpreadsheetColorIndex="9"/>
            </a:gs>
            <a:gs pos="100000">
              <a:srgbClr xmlns:mc="http://schemas.openxmlformats.org/markup-compatibility/2006" xmlns:a14="http://schemas.microsoft.com/office/drawing/2010/main" val="C0C0C0" mc:Ignorable="a14" a14:legacySpreadsheetColorIndex="22"/>
            </a:gs>
          </a:gsLst>
          <a:lin ang="5400000" scaled="1"/>
        </a:gradFill>
        <a:ln w="9516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5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e-I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14285714285714"/>
          <c:y val="0.10091743119266056"/>
          <c:w val="0.6428571428571429"/>
          <c:h val="0.8256880733944954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948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372C00" mc:Ignorable="a14" a14:legacySpreadsheetColorIndex="51">
                      <a:gamma/>
                      <a:shade val="46275"/>
                      <a:invGamma/>
                    </a:srgbClr>
                  </a:gs>
                  <a:gs pos="50000">
                    <a:srgbClr xmlns:mc="http://schemas.openxmlformats.org/markup-compatibility/2006" xmlns:a14="http://schemas.microsoft.com/office/drawing/2010/main" val="FFCC00" mc:Ignorable="a14" a14:legacySpreadsheetColorIndex="51"/>
                  </a:gs>
                  <a:gs pos="100000">
                    <a:srgbClr xmlns:mc="http://schemas.openxmlformats.org/markup-compatibility/2006" xmlns:a14="http://schemas.microsoft.com/office/drawing/2010/main" val="372C00" mc:Ignorable="a14" a14:legacySpreadsheetColorIndex="51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8965">
                <a:noFill/>
              </a:ln>
            </c:spPr>
          </c:dPt>
          <c:dPt>
            <c:idx val="1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2C372C" mc:Ignorable="a14" a14:legacySpreadsheetColorIndex="42">
                      <a:gamma/>
                      <a:shade val="46275"/>
                      <a:invGamma/>
                    </a:srgbClr>
                  </a:gs>
                  <a:gs pos="50000">
                    <a:srgbClr xmlns:mc="http://schemas.openxmlformats.org/markup-compatibility/2006" xmlns:a14="http://schemas.microsoft.com/office/drawing/2010/main" val="CCFFCC" mc:Ignorable="a14" a14:legacySpreadsheetColorIndex="42"/>
                  </a:gs>
                  <a:gs pos="100000">
                    <a:srgbClr xmlns:mc="http://schemas.openxmlformats.org/markup-compatibility/2006" xmlns:a14="http://schemas.microsoft.com/office/drawing/2010/main" val="2C372C" mc:Ignorable="a14" a14:legacySpreadsheetColorIndex="42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8965">
                <a:noFill/>
              </a:ln>
            </c:spPr>
          </c:dPt>
          <c:dPt>
            <c:idx val="2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070716" mc:Ignorable="a14" a14:legacySpreadsheetColorIndex="62">
                      <a:gamma/>
                      <a:shade val="38039"/>
                      <a:invGamma/>
                    </a:srgbClr>
                  </a:gs>
                  <a:gs pos="50000">
                    <a:srgbClr xmlns:mc="http://schemas.openxmlformats.org/markup-compatibility/2006" xmlns:a14="http://schemas.microsoft.com/office/drawing/2010/main" val="333399" mc:Ignorable="a14" a14:legacySpreadsheetColorIndex="62"/>
                  </a:gs>
                  <a:gs pos="100000">
                    <a:srgbClr xmlns:mc="http://schemas.openxmlformats.org/markup-compatibility/2006" xmlns:a14="http://schemas.microsoft.com/office/drawing/2010/main" val="070716" mc:Ignorable="a14" a14:legacySpreadsheetColorIndex="62">
                      <a:gamma/>
                      <a:shade val="38039"/>
                      <a:invGamma/>
                    </a:srgbClr>
                  </a:gs>
                </a:gsLst>
                <a:lin ang="5400000" scaled="1"/>
              </a:gradFill>
              <a:ln w="18965">
                <a:noFill/>
              </a:ln>
            </c:spPr>
          </c:dPt>
          <c:dPt>
            <c:idx val="3"/>
            <c:bubble3D val="0"/>
            <c:spPr>
              <a:solidFill>
                <a:srgbClr val="99CCFF"/>
              </a:solidFill>
              <a:ln w="18965">
                <a:noFill/>
              </a:ln>
            </c:spPr>
          </c:dPt>
          <c:dPt>
            <c:idx val="4"/>
            <c:bubble3D val="0"/>
            <c:spPr>
              <a:solidFill>
                <a:srgbClr val="FF9900"/>
              </a:solidFill>
              <a:ln w="18965">
                <a:noFill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20357142857142857"/>
                  <c:y val="0.21100917431192662"/>
                </c:manualLayout>
              </c:layout>
              <c:numFmt formatCode="0.0%" sourceLinked="0"/>
              <c:spPr>
                <a:noFill/>
                <a:ln w="18965">
                  <a:noFill/>
                </a:ln>
              </c:spPr>
              <c:txPr>
                <a:bodyPr/>
                <a:lstStyle/>
                <a:p>
                  <a:pPr>
                    <a:defRPr sz="59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79285714285714282"/>
                  <c:y val="0.29816513761467889"/>
                </c:manualLayout>
              </c:layout>
              <c:numFmt formatCode="0.0%" sourceLinked="0"/>
              <c:spPr>
                <a:noFill/>
                <a:ln w="18965">
                  <a:noFill/>
                </a:ln>
              </c:spPr>
              <c:txPr>
                <a:bodyPr/>
                <a:lstStyle/>
                <a:p>
                  <a:pPr>
                    <a:defRPr sz="59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38214285714285712"/>
                  <c:y val="0.54587155963302747"/>
                </c:manualLayout>
              </c:layout>
              <c:numFmt formatCode="0.0%" sourceLinked="0"/>
              <c:spPr>
                <a:noFill/>
                <a:ln w="18965">
                  <a:noFill/>
                </a:ln>
              </c:spPr>
              <c:txPr>
                <a:bodyPr/>
                <a:lstStyle/>
                <a:p>
                  <a:pPr>
                    <a:defRPr sz="597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 w="1896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392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משקי בית שגרים בדירות בשכירות</c:v>
                </c:pt>
                <c:pt idx="1">
                  <c:v>משקי בית שגרים בדירות בהסדר אחר</c:v>
                </c:pt>
                <c:pt idx="2">
                  <c:v>משקי בית שגרים בדירות בבעלות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59.2</c:v>
                </c:pt>
                <c:pt idx="1">
                  <c:v>14</c:v>
                </c:pt>
                <c:pt idx="2">
                  <c:v>26.8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210"/>
      </c:pieChart>
      <c:spPr>
        <a:noFill/>
        <a:ln w="18965">
          <a:noFill/>
        </a:ln>
      </c:spPr>
    </c:plotArea>
    <c:plotVisOnly val="1"/>
    <c:dispBlanksAs val="zero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9"/>
        </a:gs>
        <a:gs pos="100000">
          <a:srgbClr xmlns:mc="http://schemas.openxmlformats.org/markup-compatibility/2006" xmlns:a14="http://schemas.microsoft.com/office/drawing/2010/main" val="C0C0C0" mc:Ignorable="a14" a14:legacySpreadsheetColorIndex="22"/>
        </a:gs>
      </a:gsLst>
      <a:lin ang="5400000" scaled="1"/>
    </a:gradFill>
    <a:ln w="9482">
      <a:solidFill>
        <a:srgbClr val="808080"/>
      </a:solidFill>
      <a:prstDash val="solid"/>
    </a:ln>
  </c:spPr>
  <c:txPr>
    <a:bodyPr/>
    <a:lstStyle/>
    <a:p>
      <a:pPr>
        <a:defRPr sz="59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e-I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779935275080909E-2"/>
          <c:y val="4.8245614035087717E-2"/>
          <c:w val="0.94983818770226536"/>
          <c:h val="0.754385964912280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000A15" mc:Ignorable="a14" a14:legacySpreadsheetColorIndex="30">
                    <a:gamma/>
                    <a:shade val="31765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66CC" mc:Ignorable="a14" a14:legacySpreadsheetColorIndex="30"/>
                </a:gs>
                <a:gs pos="100000">
                  <a:srgbClr xmlns:mc="http://schemas.openxmlformats.org/markup-compatibility/2006" xmlns:a14="http://schemas.microsoft.com/office/drawing/2010/main" val="000A15" mc:Ignorable="a14" a14:legacySpreadsheetColorIndex="30">
                    <a:gamma/>
                    <a:shade val="31765"/>
                    <a:invGamma/>
                  </a:srgbClr>
                </a:gs>
              </a:gsLst>
              <a:lin ang="0" scaled="1"/>
            </a:gradFill>
            <a:ln w="951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54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54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54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54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54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54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543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pPr>
              <a:noFill/>
              <a:ln w="1903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4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עד 35</c:v>
                </c:pt>
                <c:pt idx="1">
                  <c:v>36-50</c:v>
                </c:pt>
                <c:pt idx="2">
                  <c:v>51-70</c:v>
                </c:pt>
                <c:pt idx="3">
                  <c:v>71-85</c:v>
                </c:pt>
                <c:pt idx="4">
                  <c:v>86-100</c:v>
                </c:pt>
                <c:pt idx="5">
                  <c:v>101-120</c:v>
                </c:pt>
                <c:pt idx="6">
                  <c:v>121+</c:v>
                </c:pt>
              </c:strCache>
            </c:strRef>
          </c:cat>
          <c:val>
            <c:numRef>
              <c:f>Sheet1!$B$2:$H$2</c:f>
              <c:numCache>
                <c:formatCode>0.00%</c:formatCode>
                <c:ptCount val="7"/>
                <c:pt idx="0">
                  <c:v>0.13643331630045999</c:v>
                </c:pt>
                <c:pt idx="1">
                  <c:v>8.4312723556464006E-2</c:v>
                </c:pt>
                <c:pt idx="2">
                  <c:v>0.15533980582524001</c:v>
                </c:pt>
                <c:pt idx="3">
                  <c:v>0.14767501277466</c:v>
                </c:pt>
                <c:pt idx="4">
                  <c:v>0.11037301992846001</c:v>
                </c:pt>
                <c:pt idx="5">
                  <c:v>0.11497189575881001</c:v>
                </c:pt>
                <c:pt idx="6">
                  <c:v>0.25089422585589999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106049024"/>
        <c:axId val="106043144"/>
      </c:barChart>
      <c:catAx>
        <c:axId val="1060490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73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he-IL"/>
                  <a:t>מ"ר</a:t>
                </a:r>
              </a:p>
            </c:rich>
          </c:tx>
          <c:layout>
            <c:manualLayout>
              <c:xMode val="edge"/>
              <c:yMode val="edge"/>
              <c:x val="0.55177993527508096"/>
              <c:y val="0.89912280701754388"/>
            </c:manualLayout>
          </c:layout>
          <c:overlay val="0"/>
          <c:spPr>
            <a:noFill/>
            <a:ln w="1903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16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543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1060431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6043144"/>
        <c:scaling>
          <c:orientation val="minMax"/>
        </c:scaling>
        <c:delete val="0"/>
        <c:axPos val="l"/>
        <c:majorGridlines>
          <c:spPr>
            <a:ln w="2379">
              <a:solidFill>
                <a:srgbClr val="80808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9516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543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106049024"/>
        <c:crosses val="autoZero"/>
        <c:crossBetween val="between"/>
      </c:valAx>
      <c:spPr>
        <a:gradFill rotWithShape="0">
          <a:gsLst>
            <a:gs pos="0">
              <a:srgbClr xmlns:mc="http://schemas.openxmlformats.org/markup-compatibility/2006" xmlns:a14="http://schemas.microsoft.com/office/drawing/2010/main" val="FFFFFF" mc:Ignorable="a14" a14:legacySpreadsheetColorIndex="9"/>
            </a:gs>
            <a:gs pos="100000">
              <a:srgbClr xmlns:mc="http://schemas.openxmlformats.org/markup-compatibility/2006" xmlns:a14="http://schemas.microsoft.com/office/drawing/2010/main" val="C0C0C0" mc:Ignorable="a14" a14:legacySpreadsheetColorIndex="22"/>
            </a:gs>
          </a:gsLst>
          <a:lin ang="5400000" scaled="1"/>
        </a:gradFill>
        <a:ln w="9516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4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e-I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153846153846156E-2"/>
          <c:y val="2.3148148148148147E-3"/>
          <c:w val="0.8666666666666667"/>
          <c:h val="0.946759259259259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CCFFFF"/>
            </a:solidFill>
            <a:ln w="9516">
              <a:solidFill>
                <a:srgbClr val="000000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dLbl>
              <c:idx val="0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1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41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41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1903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1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Sheet1!$B$1:$Q$1</c:f>
              <c:strCache>
                <c:ptCount val="16"/>
                <c:pt idx="0">
                  <c:v>0-4</c:v>
                </c:pt>
                <c:pt idx="1">
                  <c:v>05-ספט</c:v>
                </c:pt>
                <c:pt idx="2">
                  <c:v>אוק-14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75+</c:v>
                </c:pt>
              </c:strCache>
            </c:strRef>
          </c:cat>
          <c:val>
            <c:numRef>
              <c:f>Sheet1!$B$2:$Q$2</c:f>
              <c:numCache>
                <c:formatCode>General</c:formatCode>
                <c:ptCount val="16"/>
                <c:pt idx="0">
                  <c:v>9.4202898550725003</c:v>
                </c:pt>
                <c:pt idx="1">
                  <c:v>8.6956521739130004</c:v>
                </c:pt>
                <c:pt idx="2">
                  <c:v>9.0579710144928001</c:v>
                </c:pt>
                <c:pt idx="3">
                  <c:v>7.2463768115942004</c:v>
                </c:pt>
                <c:pt idx="4">
                  <c:v>7.2463768115942004</c:v>
                </c:pt>
                <c:pt idx="5">
                  <c:v>7.6086956521738998</c:v>
                </c:pt>
                <c:pt idx="6">
                  <c:v>7.6086956521738998</c:v>
                </c:pt>
                <c:pt idx="7">
                  <c:v>6.8840579710145002</c:v>
                </c:pt>
                <c:pt idx="8">
                  <c:v>6.5217391304348</c:v>
                </c:pt>
                <c:pt idx="9">
                  <c:v>6.1594202898550998</c:v>
                </c:pt>
                <c:pt idx="10">
                  <c:v>5.4347826086957003</c:v>
                </c:pt>
                <c:pt idx="11">
                  <c:v>5.0724637681158997</c:v>
                </c:pt>
                <c:pt idx="12">
                  <c:v>3.6231884057971002</c:v>
                </c:pt>
                <c:pt idx="13">
                  <c:v>2.1739130434782998</c:v>
                </c:pt>
                <c:pt idx="14">
                  <c:v>2.536231884058</c:v>
                </c:pt>
                <c:pt idx="15">
                  <c:v>4.7101449275362004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overlap val="100"/>
        <c:axId val="603989064"/>
        <c:axId val="604078984"/>
      </c:barChart>
      <c:catAx>
        <c:axId val="6039890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one"/>
        <c:spPr>
          <a:ln w="9516">
            <a:solidFill>
              <a:srgbClr val="808080"/>
            </a:solidFill>
            <a:prstDash val="solid"/>
          </a:ln>
        </c:spPr>
        <c:crossAx val="604078984"/>
        <c:crosses val="autoZero"/>
        <c:auto val="1"/>
        <c:lblAlgn val="ctr"/>
        <c:lblOffset val="100"/>
        <c:tickMarkSkip val="1"/>
        <c:noMultiLvlLbl val="0"/>
      </c:catAx>
      <c:valAx>
        <c:axId val="604078984"/>
        <c:scaling>
          <c:orientation val="minMax"/>
          <c:max val="15"/>
          <c:min val="0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16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56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603989064"/>
        <c:crosses val="autoZero"/>
        <c:crossBetween val="between"/>
        <c:majorUnit val="2"/>
      </c:valAx>
      <c:spPr>
        <a:gradFill rotWithShape="0">
          <a:gsLst>
            <a:gs pos="0">
              <a:srgbClr xmlns:mc="http://schemas.openxmlformats.org/markup-compatibility/2006" xmlns:a14="http://schemas.microsoft.com/office/drawing/2010/main" val="FFFFFF" mc:Ignorable="a14" a14:legacySpreadsheetColorIndex="9"/>
            </a:gs>
            <a:gs pos="100000">
              <a:srgbClr xmlns:mc="http://schemas.openxmlformats.org/markup-compatibility/2006" xmlns:a14="http://schemas.microsoft.com/office/drawing/2010/main" val="C0C0C0" mc:Ignorable="a14" a14:legacySpreadsheetColorIndex="22"/>
            </a:gs>
          </a:gsLst>
          <a:lin ang="5400000" scaled="1"/>
        </a:gradFill>
        <a:ln w="9516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412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e-I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06382978723404"/>
          <c:y val="2.304147465437788E-3"/>
          <c:w val="0.86170212765957444"/>
          <c:h val="0.9470046082949308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FF9900"/>
            </a:solidFill>
            <a:ln w="9515">
              <a:solidFill>
                <a:srgbClr val="000000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dLbl>
              <c:idx val="0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41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numFmt formatCode="0.0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41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1903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3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Sheet1!$B$1:$Q$1</c:f>
              <c:strCache>
                <c:ptCount val="16"/>
                <c:pt idx="0">
                  <c:v>אחוז נקבות בנות 4-0 </c:v>
                </c:pt>
                <c:pt idx="1">
                  <c:v>אחוז נקבות בנות 5-9  </c:v>
                </c:pt>
                <c:pt idx="2">
                  <c:v>אחוז נקבות בנות 10-14 </c:v>
                </c:pt>
                <c:pt idx="3">
                  <c:v>אחוז נקבות בנות 15-19 </c:v>
                </c:pt>
                <c:pt idx="4">
                  <c:v>אחוז נקבות בנות 20-24  </c:v>
                </c:pt>
                <c:pt idx="5">
                  <c:v>אחוז נקבות בנות 29-25 </c:v>
                </c:pt>
                <c:pt idx="6">
                  <c:v>אחוז נקבות בנות 30-34</c:v>
                </c:pt>
                <c:pt idx="7">
                  <c:v>אחוז נקבות בנות 35-39</c:v>
                </c:pt>
                <c:pt idx="8">
                  <c:v>אחוז נקבות בנות 40-44</c:v>
                </c:pt>
                <c:pt idx="9">
                  <c:v>אחוז נקבות בנות 45-49</c:v>
                </c:pt>
                <c:pt idx="10">
                  <c:v>אחוז נקבות בנות 54-50</c:v>
                </c:pt>
                <c:pt idx="11">
                  <c:v>אחוז נקבות בנות 55-59</c:v>
                </c:pt>
                <c:pt idx="12">
                  <c:v>אחוז נקבות בנות 60-64</c:v>
                </c:pt>
                <c:pt idx="13">
                  <c:v>אחוז נקבות בנות 65-69</c:v>
                </c:pt>
                <c:pt idx="14">
                  <c:v>אחוז נקבות בנות 70-74</c:v>
                </c:pt>
                <c:pt idx="15">
                  <c:v>אחוז נקבות בנות 75+</c:v>
                </c:pt>
              </c:strCache>
            </c:strRef>
          </c:cat>
          <c:val>
            <c:numRef>
              <c:f>Sheet1!$B$2:$Q$2</c:f>
              <c:numCache>
                <c:formatCode>General</c:formatCode>
                <c:ptCount val="16"/>
                <c:pt idx="0">
                  <c:v>8.6021505376343992</c:v>
                </c:pt>
                <c:pt idx="1">
                  <c:v>7.8853046594981997</c:v>
                </c:pt>
                <c:pt idx="2">
                  <c:v>7.8853046594981997</c:v>
                </c:pt>
                <c:pt idx="3">
                  <c:v>6.4516129032257998</c:v>
                </c:pt>
                <c:pt idx="4">
                  <c:v>6.0931899641577001</c:v>
                </c:pt>
                <c:pt idx="5">
                  <c:v>7.5268817204301</c:v>
                </c:pt>
                <c:pt idx="6">
                  <c:v>7.1684587813620002</c:v>
                </c:pt>
                <c:pt idx="7">
                  <c:v>7.1684587813620002</c:v>
                </c:pt>
                <c:pt idx="8">
                  <c:v>5.3763440860214997</c:v>
                </c:pt>
                <c:pt idx="9">
                  <c:v>5.3763440860214997</c:v>
                </c:pt>
                <c:pt idx="10">
                  <c:v>6.4516129032257998</c:v>
                </c:pt>
                <c:pt idx="11">
                  <c:v>5.0179211469534</c:v>
                </c:pt>
                <c:pt idx="12">
                  <c:v>4.3010752688171996</c:v>
                </c:pt>
                <c:pt idx="13">
                  <c:v>3.2258064516128999</c:v>
                </c:pt>
                <c:pt idx="14">
                  <c:v>2.8673835125448002</c:v>
                </c:pt>
                <c:pt idx="15">
                  <c:v>8.6021505376343992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overlap val="100"/>
        <c:axId val="588413808"/>
        <c:axId val="588410672"/>
      </c:barChart>
      <c:catAx>
        <c:axId val="58841380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one"/>
        <c:spPr>
          <a:ln w="9515">
            <a:solidFill>
              <a:srgbClr val="808080"/>
            </a:solidFill>
            <a:prstDash val="solid"/>
          </a:ln>
        </c:spPr>
        <c:crossAx val="588410672"/>
        <c:crosses val="autoZero"/>
        <c:auto val="1"/>
        <c:lblAlgn val="ctr"/>
        <c:lblOffset val="100"/>
        <c:tickMarkSkip val="1"/>
        <c:noMultiLvlLbl val="0"/>
      </c:catAx>
      <c:valAx>
        <c:axId val="588410672"/>
        <c:scaling>
          <c:orientation val="maxMin"/>
          <c:max val="15"/>
          <c:min val="0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1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54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588413808"/>
        <c:crosses val="autoZero"/>
        <c:crossBetween val="between"/>
        <c:majorUnit val="2"/>
      </c:valAx>
      <c:spPr>
        <a:gradFill rotWithShape="0">
          <a:gsLst>
            <a:gs pos="0">
              <a:srgbClr xmlns:mc="http://schemas.openxmlformats.org/markup-compatibility/2006" xmlns:a14="http://schemas.microsoft.com/office/drawing/2010/main" val="FFFFFF" mc:Ignorable="a14" a14:legacySpreadsheetColorIndex="9"/>
            </a:gs>
            <a:gs pos="100000">
              <a:srgbClr xmlns:mc="http://schemas.openxmlformats.org/markup-compatibility/2006" xmlns:a14="http://schemas.microsoft.com/office/drawing/2010/main" val="C0C0C0" mc:Ignorable="a14" a14:legacySpreadsheetColorIndex="22"/>
            </a:gs>
          </a:gsLst>
          <a:lin ang="5400000" scaled="1"/>
        </a:gradFill>
        <a:ln w="9515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412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e-I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044025157232704"/>
          <c:y val="4.0322580645161289E-2"/>
          <c:w val="0.58805031446540879"/>
          <c:h val="0.7540322580645161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9103">
              <a:noFill/>
            </a:ln>
          </c:spPr>
          <c:dPt>
            <c:idx val="0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212137" mc:Ignorable="a14" a14:legacySpreadsheetColorIndex="24">
                      <a:gamma/>
                      <a:shade val="46275"/>
                      <a:invGamma/>
                    </a:srgbClr>
                  </a:gs>
                  <a:gs pos="50000">
                    <a:srgbClr xmlns:mc="http://schemas.openxmlformats.org/markup-compatibility/2006" xmlns:a14="http://schemas.microsoft.com/office/drawing/2010/main" val="9999FF" mc:Ignorable="a14" a14:legacySpreadsheetColorIndex="24"/>
                  </a:gs>
                  <a:gs pos="100000">
                    <a:srgbClr xmlns:mc="http://schemas.openxmlformats.org/markup-compatibility/2006" xmlns:a14="http://schemas.microsoft.com/office/drawing/2010/main" val="212137" mc:Ignorable="a14" a14:legacySpreadsheetColorIndex="24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9103">
                <a:noFill/>
              </a:ln>
            </c:spPr>
          </c:dPt>
          <c:dPt>
            <c:idx val="1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37212C" mc:Ignorable="a14" a14:legacySpreadsheetColorIndex="45">
                      <a:gamma/>
                      <a:shade val="46275"/>
                      <a:invGamma/>
                    </a:srgbClr>
                  </a:gs>
                  <a:gs pos="50000">
                    <a:srgbClr xmlns:mc="http://schemas.openxmlformats.org/markup-compatibility/2006" xmlns:a14="http://schemas.microsoft.com/office/drawing/2010/main" val="FF99CC" mc:Ignorable="a14" a14:legacySpreadsheetColorIndex="45"/>
                  </a:gs>
                  <a:gs pos="100000">
                    <a:srgbClr xmlns:mc="http://schemas.openxmlformats.org/markup-compatibility/2006" xmlns:a14="http://schemas.microsoft.com/office/drawing/2010/main" val="37212C" mc:Ignorable="a14" a14:legacySpreadsheetColorIndex="45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9103">
                <a:noFill/>
              </a:ln>
            </c:spPr>
          </c:dPt>
          <c:dPt>
            <c:idx val="2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37372C" mc:Ignorable="a14" a14:legacySpreadsheetColorIndex="26">
                      <a:gamma/>
                      <a:shade val="46275"/>
                      <a:invGamma/>
                    </a:srgbClr>
                  </a:gs>
                  <a:gs pos="50000">
                    <a:srgbClr xmlns:mc="http://schemas.openxmlformats.org/markup-compatibility/2006" xmlns:a14="http://schemas.microsoft.com/office/drawing/2010/main" val="FFFFCC" mc:Ignorable="a14" a14:legacySpreadsheetColorIndex="26"/>
                  </a:gs>
                  <a:gs pos="100000">
                    <a:srgbClr xmlns:mc="http://schemas.openxmlformats.org/markup-compatibility/2006" xmlns:a14="http://schemas.microsoft.com/office/drawing/2010/main" val="37372C" mc:Ignorable="a14" a14:legacySpreadsheetColorIndex="26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9103">
                <a:noFill/>
              </a:ln>
            </c:spPr>
          </c:dPt>
          <c:dPt>
            <c:idx val="3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2C3737" mc:Ignorable="a14" a14:legacySpreadsheetColorIndex="27">
                      <a:gamma/>
                      <a:shade val="46275"/>
                      <a:invGamma/>
                    </a:srgbClr>
                  </a:gs>
                  <a:gs pos="50000">
                    <a:srgbClr xmlns:mc="http://schemas.openxmlformats.org/markup-compatibility/2006" xmlns:a14="http://schemas.microsoft.com/office/drawing/2010/main" val="CCFFFF" mc:Ignorable="a14" a14:legacySpreadsheetColorIndex="27"/>
                  </a:gs>
                  <a:gs pos="100000">
                    <a:srgbClr xmlns:mc="http://schemas.openxmlformats.org/markup-compatibility/2006" xmlns:a14="http://schemas.microsoft.com/office/drawing/2010/main" val="2C3737" mc:Ignorable="a14" a14:legacySpreadsheetColorIndex="27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9103">
                <a:noFill/>
              </a:ln>
            </c:spPr>
          </c:dPt>
          <c:dPt>
            <c:idx val="4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0F000F" mc:Ignorable="a14" a14:legacySpreadsheetColorIndex="28">
                      <a:gamma/>
                      <a:shade val="38039"/>
                      <a:invGamma/>
                    </a:srgbClr>
                  </a:gs>
                  <a:gs pos="50000">
                    <a:srgbClr xmlns:mc="http://schemas.openxmlformats.org/markup-compatibility/2006" xmlns:a14="http://schemas.microsoft.com/office/drawing/2010/main" val="660066" mc:Ignorable="a14" a14:legacySpreadsheetColorIndex="28"/>
                  </a:gs>
                  <a:gs pos="100000">
                    <a:srgbClr xmlns:mc="http://schemas.openxmlformats.org/markup-compatibility/2006" xmlns:a14="http://schemas.microsoft.com/office/drawing/2010/main" val="0F000F" mc:Ignorable="a14" a14:legacySpreadsheetColorIndex="28">
                      <a:gamma/>
                      <a:shade val="38039"/>
                      <a:invGamma/>
                    </a:srgbClr>
                  </a:gs>
                </a:gsLst>
                <a:lin ang="5400000" scaled="1"/>
              </a:gradFill>
              <a:ln w="19103">
                <a:noFill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60691823899371067"/>
                  <c:y val="0.16129032258064516"/>
                </c:manualLayout>
              </c:layout>
              <c:numFmt formatCode="0.0%" sourceLinked="0"/>
              <c:spPr>
                <a:noFill/>
                <a:ln w="19103">
                  <a:noFill/>
                </a:ln>
              </c:spPr>
              <c:txPr>
                <a:bodyPr/>
                <a:lstStyle/>
                <a:p>
                  <a:pPr>
                    <a:defRPr sz="602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68553459119496851"/>
                  <c:y val="0.46370967741935482"/>
                </c:manualLayout>
              </c:layout>
              <c:numFmt formatCode="0.0%" sourceLinked="0"/>
              <c:spPr>
                <a:noFill/>
                <a:ln w="19103">
                  <a:noFill/>
                </a:ln>
              </c:spPr>
              <c:txPr>
                <a:bodyPr/>
                <a:lstStyle/>
                <a:p>
                  <a:pPr>
                    <a:defRPr sz="60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6981132075471694"/>
                  <c:y val="0.7661290322580645"/>
                </c:manualLayout>
              </c:layout>
              <c:numFmt formatCode="0.0%" sourceLinked="0"/>
              <c:spPr>
                <a:noFill/>
                <a:ln w="19103">
                  <a:noFill/>
                </a:ln>
              </c:spPr>
              <c:txPr>
                <a:bodyPr/>
                <a:lstStyle/>
                <a:p>
                  <a:pPr>
                    <a:defRPr sz="60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49056603773584906"/>
                  <c:y val="0.60483870967741937"/>
                </c:manualLayout>
              </c:layout>
              <c:numFmt formatCode="0.0%" sourceLinked="0"/>
              <c:spPr>
                <a:noFill/>
                <a:ln w="19103">
                  <a:noFill/>
                </a:ln>
              </c:spPr>
              <c:txPr>
                <a:bodyPr/>
                <a:lstStyle/>
                <a:p>
                  <a:pPr>
                    <a:defRPr sz="602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36477987421383645"/>
                  <c:y val="0.26209677419354838"/>
                </c:manualLayout>
              </c:layout>
              <c:numFmt formatCode="0.0%" sourceLinked="0"/>
              <c:spPr>
                <a:noFill/>
                <a:ln w="19103">
                  <a:noFill/>
                </a:ln>
              </c:spPr>
              <c:txPr>
                <a:bodyPr/>
                <a:lstStyle/>
                <a:p>
                  <a:pPr>
                    <a:defRPr sz="602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 w="1910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2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ישראל</c:v>
                </c:pt>
                <c:pt idx="1">
                  <c:v>אסיה</c:v>
                </c:pt>
                <c:pt idx="2">
                  <c:v>אמריקה ואוקיאניה</c:v>
                </c:pt>
                <c:pt idx="3">
                  <c:v>אפריקה</c:v>
                </c:pt>
                <c:pt idx="4">
                  <c:v>אירופה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25.4</c:v>
                </c:pt>
                <c:pt idx="1">
                  <c:v>14.1</c:v>
                </c:pt>
                <c:pt idx="2">
                  <c:v>3.8</c:v>
                </c:pt>
                <c:pt idx="3">
                  <c:v>16.5</c:v>
                </c:pt>
                <c:pt idx="4">
                  <c:v>40.299999999999997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 w="19103">
          <a:noFill/>
        </a:ln>
      </c:spPr>
    </c:plotArea>
    <c:plotVisOnly val="1"/>
    <c:dispBlanksAs val="zero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9"/>
        </a:gs>
        <a:gs pos="100000">
          <a:srgbClr xmlns:mc="http://schemas.openxmlformats.org/markup-compatibility/2006" xmlns:a14="http://schemas.microsoft.com/office/drawing/2010/main" val="C0C0C0" mc:Ignorable="a14" a14:legacySpreadsheetColorIndex="22"/>
        </a:gs>
      </a:gsLst>
      <a:lin ang="5400000" scaled="1"/>
    </a:gradFill>
    <a:ln w="9552">
      <a:solidFill>
        <a:srgbClr val="808080"/>
      </a:solidFill>
      <a:prstDash val="solid"/>
    </a:ln>
  </c:spPr>
  <c:txPr>
    <a:bodyPr/>
    <a:lstStyle/>
    <a:p>
      <a:pPr>
        <a:defRPr sz="6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e-I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836734693877556E-2"/>
          <c:y val="0.19600000000000001"/>
          <c:w val="0.76870748299319724"/>
          <c:h val="0.55600000000000005"/>
        </c:manualLayout>
      </c:layout>
      <c:ofPieChart>
        <c:ofPieType val="bar"/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951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3366FF" mc:Ignorable="a14" a14:legacySpreadsheetColorIndex="48"/>
                  </a:gs>
                  <a:gs pos="100000">
                    <a:srgbClr xmlns:mc="http://schemas.openxmlformats.org/markup-compatibility/2006" xmlns:a14="http://schemas.microsoft.com/office/drawing/2010/main" val="0B1637" mc:Ignorable="a14" a14:legacySpreadsheetColorIndex="48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9031">
                <a:noFill/>
              </a:ln>
            </c:spPr>
          </c:dPt>
          <c:dPt>
            <c:idx val="1"/>
            <c:bubble3D val="0"/>
            <c:spPr>
              <a:solidFill>
                <a:srgbClr val="CCCCFF"/>
              </a:solidFill>
              <a:ln w="19031">
                <a:noFill/>
              </a:ln>
            </c:spPr>
          </c:dPt>
          <c:dPt>
            <c:idx val="2"/>
            <c:bubble3D val="0"/>
            <c:spPr>
              <a:solidFill>
                <a:srgbClr val="FFCC99"/>
              </a:solidFill>
              <a:ln w="19031">
                <a:noFill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9031">
                <a:noFill/>
              </a:ln>
            </c:spPr>
          </c:dPt>
          <c:dPt>
            <c:idx val="4"/>
            <c:bubble3D val="0"/>
            <c:spPr>
              <a:solidFill>
                <a:srgbClr val="99CCFF"/>
              </a:solidFill>
              <a:ln w="19031">
                <a:noFill/>
              </a:ln>
            </c:spPr>
          </c:dPt>
          <c:dPt>
            <c:idx val="5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FFCC99" mc:Ignorable="a14" a14:legacySpreadsheetColorIndex="47"/>
                  </a:gs>
                  <a:gs pos="100000">
                    <a:srgbClr xmlns:mc="http://schemas.openxmlformats.org/markup-compatibility/2006" xmlns:a14="http://schemas.microsoft.com/office/drawing/2010/main" val="372C21" mc:Ignorable="a14" a14:legacySpreadsheetColorIndex="47">
                      <a:gamma/>
                      <a:shade val="46275"/>
                      <a:invGamma/>
                    </a:srgbClr>
                  </a:gs>
                </a:gsLst>
                <a:lin ang="5400000" scaled="1"/>
              </a:gradFill>
              <a:ln w="19031">
                <a:noFill/>
              </a:ln>
            </c:spPr>
          </c:dPt>
          <c:dLbls>
            <c:dLbl>
              <c:idx val="0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numFmt formatCode="0.0%" sourceLinked="0"/>
              <c:spPr>
                <a:noFill/>
                <a:ln w="19031">
                  <a:noFill/>
                </a:ln>
              </c:spPr>
              <c:txPr>
                <a:bodyPr/>
                <a:lstStyle/>
                <a:p>
                  <a:pPr>
                    <a:defRPr sz="637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%" sourceLinked="0"/>
            <c:spPr>
              <a:noFill/>
              <a:ln w="1903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3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ילידי ישראל</c:v>
                </c:pt>
                <c:pt idx="1">
                  <c:v>עד שנת 1960</c:v>
                </c:pt>
                <c:pt idx="2">
                  <c:v>1961-1989</c:v>
                </c:pt>
                <c:pt idx="3">
                  <c:v>1990-2001</c:v>
                </c:pt>
                <c:pt idx="4">
                  <c:v>שנת 2002 ואילך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0.504</c:v>
                </c:pt>
                <c:pt idx="1">
                  <c:v>0.21526400000000001</c:v>
                </c:pt>
                <c:pt idx="2">
                  <c:v>0.103168</c:v>
                </c:pt>
                <c:pt idx="3">
                  <c:v>0.16764799999999999</c:v>
                </c:pt>
                <c:pt idx="4">
                  <c:v>9.92E-3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gapWidth val="100"/>
        <c:splitType val="cust"/>
        <c:custSplit>
          <c:secondPiePt val="1"/>
          <c:secondPiePt val="2"/>
          <c:secondPiePt val="3"/>
          <c:secondPiePt val="4"/>
        </c:custSplit>
        <c:secondPieSize val="75"/>
        <c:serLines>
          <c:spPr>
            <a:ln w="9516">
              <a:solidFill>
                <a:srgbClr val="000000"/>
              </a:solidFill>
              <a:prstDash val="solid"/>
            </a:ln>
          </c:spPr>
        </c:serLines>
      </c:ofPieChart>
      <c:spPr>
        <a:noFill/>
        <a:ln w="19031">
          <a:noFill/>
        </a:ln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48639455782312924"/>
          <c:y val="0.72"/>
          <c:w val="0.43197278911564624"/>
          <c:h val="0.28000000000000003"/>
        </c:manualLayout>
      </c:layout>
      <c:overlay val="0"/>
      <c:spPr>
        <a:noFill/>
        <a:ln w="19031">
          <a:noFill/>
        </a:ln>
      </c:spPr>
      <c:txPr>
        <a:bodyPr/>
        <a:lstStyle/>
        <a:p>
          <a:pPr>
            <a:defRPr sz="584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he-IL"/>
        </a:p>
      </c:txPr>
    </c:legend>
    <c:plotVisOnly val="1"/>
    <c:dispBlanksAs val="zero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9"/>
        </a:gs>
        <a:gs pos="100000">
          <a:srgbClr xmlns:mc="http://schemas.openxmlformats.org/markup-compatibility/2006" xmlns:a14="http://schemas.microsoft.com/office/drawing/2010/main" val="C0C0C0" mc:Ignorable="a14" a14:legacySpreadsheetColorIndex="22"/>
        </a:gs>
      </a:gsLst>
      <a:lin ang="5400000" scaled="1"/>
    </a:gradFill>
    <a:ln w="9516">
      <a:solidFill>
        <a:srgbClr val="808080"/>
      </a:solidFill>
      <a:prstDash val="solid"/>
    </a:ln>
  </c:spPr>
  <c:txPr>
    <a:bodyPr/>
    <a:lstStyle/>
    <a:p>
      <a:pPr>
        <a:defRPr sz="63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e-I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44827586206896"/>
          <c:y val="3.6866359447004608E-2"/>
          <c:w val="0.48541114058355439"/>
          <c:h val="0.72350230414746541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תעודת סיום בי"ס תיכון (ללא בגרות)</c:v>
                </c:pt>
              </c:strCache>
            </c:strRef>
          </c:tx>
          <c:spPr>
            <a:solidFill>
              <a:srgbClr val="99CCFF"/>
            </a:solidFill>
            <a:ln w="9516">
              <a:solidFill>
                <a:srgbClr val="000000"/>
              </a:solidFill>
              <a:prstDash val="solid"/>
            </a:ln>
          </c:spPr>
          <c:invertIfNegative val="0"/>
          <c:dLbls>
            <c:numFmt formatCode="0.0" sourceLinked="0"/>
            <c:spPr>
              <a:noFill/>
              <a:ln w="1903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סה"כ</c:v>
                </c:pt>
                <c:pt idx="1">
                  <c:v>גברים</c:v>
                </c:pt>
                <c:pt idx="2">
                  <c:v>נשים</c:v>
                </c:pt>
              </c:strCache>
            </c:strRef>
          </c:cat>
          <c:val>
            <c:numRef>
              <c:f>Sheet1!$B$2:$D$2</c:f>
              <c:numCache>
                <c:formatCode>0.0</c:formatCode>
                <c:ptCount val="3"/>
                <c:pt idx="0">
                  <c:v>18.5</c:v>
                </c:pt>
                <c:pt idx="1">
                  <c:v>18</c:v>
                </c:pt>
                <c:pt idx="2">
                  <c:v>19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תעודת בגרות</c:v>
                </c:pt>
              </c:strCache>
            </c:strRef>
          </c:tx>
          <c:spPr>
            <a:solidFill>
              <a:srgbClr val="CCFFCC"/>
            </a:solidFill>
            <a:ln w="951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903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סה"כ</c:v>
                </c:pt>
                <c:pt idx="1">
                  <c:v>גברים</c:v>
                </c:pt>
                <c:pt idx="2">
                  <c:v>נשים</c:v>
                </c:pt>
              </c:strCache>
            </c:strRef>
          </c:cat>
          <c:val>
            <c:numRef>
              <c:f>Sheet1!$B$3:$D$3</c:f>
              <c:numCache>
                <c:formatCode>0.0</c:formatCode>
                <c:ptCount val="3"/>
                <c:pt idx="0">
                  <c:v>26.8</c:v>
                </c:pt>
                <c:pt idx="1">
                  <c:v>29.5</c:v>
                </c:pt>
                <c:pt idx="2">
                  <c:v>24.1</c:v>
                </c:pt>
              </c:numCache>
            </c:numRef>
          </c:val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תעודת סיום על תיכונית</c:v>
                </c:pt>
              </c:strCache>
            </c:strRef>
          </c:tx>
          <c:spPr>
            <a:solidFill>
              <a:srgbClr val="FFFF99"/>
            </a:solidFill>
            <a:ln w="951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903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סה"כ</c:v>
                </c:pt>
                <c:pt idx="1">
                  <c:v>גברים</c:v>
                </c:pt>
                <c:pt idx="2">
                  <c:v>נשים</c:v>
                </c:pt>
              </c:strCache>
            </c:strRef>
          </c:cat>
          <c:val>
            <c:numRef>
              <c:f>Sheet1!$B$4:$D$4</c:f>
              <c:numCache>
                <c:formatCode>0.0</c:formatCode>
                <c:ptCount val="3"/>
                <c:pt idx="0">
                  <c:v>1.4</c:v>
                </c:pt>
                <c:pt idx="1">
                  <c:v>2.8</c:v>
                </c:pt>
                <c:pt idx="2">
                  <c:v>0</c:v>
                </c:pt>
              </c:numCache>
            </c:numRef>
          </c:val>
        </c:ser>
        <c:ser>
          <c:idx val="2"/>
          <c:order val="3"/>
          <c:tx>
            <c:strRef>
              <c:f>Sheet1!$A$5</c:f>
              <c:strCache>
                <c:ptCount val="1"/>
                <c:pt idx="0">
                  <c:v>תואר אקדמי ראשון</c:v>
                </c:pt>
              </c:strCache>
            </c:strRef>
          </c:tx>
          <c:spPr>
            <a:solidFill>
              <a:srgbClr val="FF9900"/>
            </a:solidFill>
            <a:ln w="951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903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סה"כ</c:v>
                </c:pt>
                <c:pt idx="1">
                  <c:v>גברים</c:v>
                </c:pt>
                <c:pt idx="2">
                  <c:v>נשים</c:v>
                </c:pt>
              </c:strCache>
            </c:strRef>
          </c:cat>
          <c:val>
            <c:numRef>
              <c:f>Sheet1!$B$5:$D$5</c:f>
              <c:numCache>
                <c:formatCode>0.0</c:formatCode>
                <c:ptCount val="3"/>
                <c:pt idx="0">
                  <c:v>14.9</c:v>
                </c:pt>
                <c:pt idx="1">
                  <c:v>13.2</c:v>
                </c:pt>
                <c:pt idx="2">
                  <c:v>16.600000000000001</c:v>
                </c:pt>
              </c:numCache>
            </c:numRef>
          </c:val>
        </c:ser>
        <c:ser>
          <c:idx val="3"/>
          <c:order val="4"/>
          <c:tx>
            <c:strRef>
              <c:f>Sheet1!$A$6</c:f>
              <c:strCache>
                <c:ptCount val="1"/>
                <c:pt idx="0">
                  <c:v>תואר אקדמי שני ומעלה</c:v>
                </c:pt>
              </c:strCache>
            </c:strRef>
          </c:tx>
          <c:spPr>
            <a:solidFill>
              <a:srgbClr val="CC99FF"/>
            </a:solidFill>
            <a:ln w="951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903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סה"כ</c:v>
                </c:pt>
                <c:pt idx="1">
                  <c:v>גברים</c:v>
                </c:pt>
                <c:pt idx="2">
                  <c:v>נשים</c:v>
                </c:pt>
              </c:strCache>
            </c:strRef>
          </c:cat>
          <c:val>
            <c:numRef>
              <c:f>Sheet1!$B$6:$D$6</c:f>
              <c:numCache>
                <c:formatCode>0.0</c:formatCode>
                <c:ptCount val="3"/>
                <c:pt idx="0">
                  <c:v>5.6</c:v>
                </c:pt>
                <c:pt idx="1">
                  <c:v>3.3</c:v>
                </c:pt>
                <c:pt idx="2">
                  <c:v>8</c:v>
                </c:pt>
              </c:numCache>
            </c:numRef>
          </c:val>
        </c:ser>
        <c:ser>
          <c:idx val="4"/>
          <c:order val="5"/>
          <c:tx>
            <c:strRef>
              <c:f>Sheet1!$A$7</c:f>
              <c:strCache>
                <c:ptCount val="1"/>
                <c:pt idx="0">
                  <c:v>תעודות אחרות</c:v>
                </c:pt>
              </c:strCache>
            </c:strRef>
          </c:tx>
          <c:spPr>
            <a:solidFill>
              <a:srgbClr val="FF99CC"/>
            </a:solidFill>
            <a:ln w="951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903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סה"כ</c:v>
                </c:pt>
                <c:pt idx="1">
                  <c:v>גברים</c:v>
                </c:pt>
                <c:pt idx="2">
                  <c:v>נשים</c:v>
                </c:pt>
              </c:strCache>
            </c:strRef>
          </c:cat>
          <c:val>
            <c:numRef>
              <c:f>Sheet1!$B$7:$D$7</c:f>
              <c:numCache>
                <c:formatCode>0.0</c:formatCode>
                <c:ptCount val="3"/>
                <c:pt idx="0">
                  <c:v>32.700000000000003</c:v>
                </c:pt>
                <c:pt idx="1">
                  <c:v>33.1</c:v>
                </c:pt>
                <c:pt idx="2">
                  <c:v>32.299999999999997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overlap val="100"/>
        <c:axId val="600767120"/>
        <c:axId val="588419688"/>
      </c:barChart>
      <c:catAx>
        <c:axId val="60076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16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5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5884196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88419688"/>
        <c:scaling>
          <c:orientation val="minMax"/>
        </c:scaling>
        <c:delete val="0"/>
        <c:axPos val="l"/>
        <c:majorGridlines>
          <c:spPr>
            <a:ln w="2379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9516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43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600767120"/>
        <c:crosses val="autoZero"/>
        <c:crossBetween val="between"/>
        <c:majorUnit val="0.2"/>
      </c:valAx>
      <c:spPr>
        <a:gradFill rotWithShape="0">
          <a:gsLst>
            <a:gs pos="0">
              <a:srgbClr xmlns:mc="http://schemas.openxmlformats.org/markup-compatibility/2006" xmlns:a14="http://schemas.microsoft.com/office/drawing/2010/main" val="FFFFFF" mc:Ignorable="a14" a14:legacySpreadsheetColorIndex="9"/>
            </a:gs>
            <a:gs pos="100000">
              <a:srgbClr xmlns:mc="http://schemas.openxmlformats.org/markup-compatibility/2006" xmlns:a14="http://schemas.microsoft.com/office/drawing/2010/main" val="C0C0C0" mc:Ignorable="a14" a14:legacySpreadsheetColorIndex="22"/>
            </a:gs>
          </a:gsLst>
          <a:lin ang="5400000" scaled="1"/>
        </a:gradFill>
        <a:ln w="951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7108753315649872"/>
          <c:y val="0"/>
          <c:w val="0.32360742705570295"/>
          <c:h val="0.91705069124423966"/>
        </c:manualLayout>
      </c:layout>
      <c:overlay val="0"/>
      <c:spPr>
        <a:noFill/>
        <a:ln w="19031">
          <a:noFill/>
        </a:ln>
      </c:spPr>
      <c:txPr>
        <a:bodyPr/>
        <a:lstStyle/>
        <a:p>
          <a:pPr>
            <a:defRPr sz="551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he-I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12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e-I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473186119873815E-2"/>
          <c:y val="6.1111111111111109E-2"/>
          <c:w val="0.94952681388012616"/>
          <c:h val="0.62777777777777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800080" mc:Ignorable="a14" a14:legacySpreadsheetColorIndex="20"/>
                </a:gs>
                <a:gs pos="50000">
                  <a:srgbClr xmlns:mc="http://schemas.openxmlformats.org/markup-compatibility/2006" xmlns:a14="http://schemas.microsoft.com/office/drawing/2010/main" val="F2E5F2" mc:Ignorable="a14" a14:legacySpreadsheetColorIndex="20">
                    <a:gamma/>
                    <a:tint val="31765"/>
                    <a:invGamma/>
                  </a:srgbClr>
                </a:gs>
                <a:gs pos="100000">
                  <a:srgbClr xmlns:mc="http://schemas.openxmlformats.org/markup-compatibility/2006" xmlns:a14="http://schemas.microsoft.com/office/drawing/2010/main" val="800080" mc:Ignorable="a14" a14:legacySpreadsheetColorIndex="20"/>
                </a:gs>
              </a:gsLst>
              <a:lin ang="0" scaled="1"/>
            </a:gradFill>
            <a:ln w="955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8.0441640378548895E-2"/>
                  <c:y val="3.888888888888889E-2"/>
                </c:manualLayout>
              </c:layout>
              <c:numFmt formatCode="0.0%" sourceLinked="0"/>
              <c:spPr>
                <a:noFill/>
                <a:ln w="19105">
                  <a:noFill/>
                </a:ln>
              </c:spPr>
              <c:txPr>
                <a:bodyPr/>
                <a:lstStyle/>
                <a:p>
                  <a:pPr>
                    <a:defRPr sz="56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0.0%" sourceLinked="0"/>
              <c:spPr>
                <a:noFill/>
                <a:ln w="19105">
                  <a:noFill/>
                </a:ln>
              </c:spPr>
              <c:txPr>
                <a:bodyPr/>
                <a:lstStyle/>
                <a:p>
                  <a:pPr>
                    <a:defRPr sz="56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numFmt formatCode="0.0%" sourceLinked="0"/>
              <c:spPr>
                <a:noFill/>
                <a:ln w="19105">
                  <a:noFill/>
                </a:ln>
              </c:spPr>
              <c:txPr>
                <a:bodyPr/>
                <a:lstStyle/>
                <a:p>
                  <a:pPr>
                    <a:defRPr sz="56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numFmt formatCode="0.0%" sourceLinked="0"/>
              <c:spPr>
                <a:noFill/>
                <a:ln w="19105">
                  <a:noFill/>
                </a:ln>
              </c:spPr>
              <c:txPr>
                <a:bodyPr/>
                <a:lstStyle/>
                <a:p>
                  <a:pPr>
                    <a:defRPr sz="56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numFmt formatCode="0.0%" sourceLinked="0"/>
              <c:spPr>
                <a:noFill/>
                <a:ln w="19105">
                  <a:noFill/>
                </a:ln>
              </c:spPr>
              <c:txPr>
                <a:bodyPr/>
                <a:lstStyle/>
                <a:p>
                  <a:pPr>
                    <a:defRPr sz="56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numFmt formatCode="0.0%" sourceLinked="0"/>
              <c:spPr>
                <a:noFill/>
                <a:ln w="19105">
                  <a:noFill/>
                </a:ln>
              </c:spPr>
              <c:txPr>
                <a:bodyPr/>
                <a:lstStyle/>
                <a:p>
                  <a:pPr>
                    <a:defRPr sz="56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numFmt formatCode="0.0%" sourceLinked="0"/>
              <c:spPr>
                <a:noFill/>
                <a:ln w="19105">
                  <a:noFill/>
                </a:ln>
              </c:spPr>
              <c:txPr>
                <a:bodyPr/>
                <a:lstStyle/>
                <a:p>
                  <a:pPr>
                    <a:defRPr sz="56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numFmt formatCode="0.0%" sourceLinked="0"/>
              <c:spPr>
                <a:noFill/>
                <a:ln w="19105">
                  <a:noFill/>
                </a:ln>
              </c:spPr>
              <c:txPr>
                <a:bodyPr/>
                <a:lstStyle/>
                <a:p>
                  <a:pPr>
                    <a:defRPr sz="564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numFmt formatCode="0.0%" sourceLinked="0"/>
              <c:spPr>
                <a:noFill/>
                <a:ln w="19105">
                  <a:noFill/>
                </a:ln>
              </c:spPr>
              <c:txPr>
                <a:bodyPr/>
                <a:lstStyle/>
                <a:p>
                  <a:pPr>
                    <a:defRPr sz="37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numFmt formatCode="0.0%" sourceLinked="0"/>
              <c:spPr>
                <a:noFill/>
                <a:ln w="19105">
                  <a:noFill/>
                </a:ln>
              </c:spPr>
              <c:txPr>
                <a:bodyPr/>
                <a:lstStyle/>
                <a:p>
                  <a:pPr>
                    <a:defRPr sz="37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pPr>
              <a:noFill/>
              <a:ln w="1910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6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מכונית פרטית או מסחרית</c:v>
                </c:pt>
                <c:pt idx="1">
                  <c:v>אוטובוס ציבורי ומונית שירות</c:v>
                </c:pt>
                <c:pt idx="2">
                  <c:v>הסעה מאורגנת על ידי מקום העבודה</c:v>
                </c:pt>
                <c:pt idx="3">
                  <c:v>מונית ספיישל</c:v>
                </c:pt>
                <c:pt idx="4">
                  <c:v>כלי רכב דו גלגלי מנועי, כגון קטנוע</c:v>
                </c:pt>
                <c:pt idx="5">
                  <c:v>אופניים</c:v>
                </c:pt>
                <c:pt idx="6">
                  <c:v>הליכה ברגל</c:v>
                </c:pt>
                <c:pt idx="7">
                  <c:v>כלי רכב אחר</c:v>
                </c:pt>
              </c:strCache>
            </c:strRef>
          </c:cat>
          <c:val>
            <c:numRef>
              <c:f>Sheet1!$B$2:$I$2</c:f>
              <c:numCache>
                <c:formatCode>0.0%</c:formatCode>
                <c:ptCount val="8"/>
                <c:pt idx="0">
                  <c:v>0.44600000000000001</c:v>
                </c:pt>
                <c:pt idx="1">
                  <c:v>0.27800000000000002</c:v>
                </c:pt>
                <c:pt idx="2">
                  <c:v>6.0000000000000001E-3</c:v>
                </c:pt>
                <c:pt idx="3">
                  <c:v>0</c:v>
                </c:pt>
                <c:pt idx="4">
                  <c:v>4.3999999999999997E-2</c:v>
                </c:pt>
                <c:pt idx="5">
                  <c:v>5.8999999999999997E-2</c:v>
                </c:pt>
                <c:pt idx="6">
                  <c:v>0.16700000000000001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600763984"/>
        <c:axId val="600764376"/>
      </c:barChart>
      <c:catAx>
        <c:axId val="600763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52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60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6007643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00764376"/>
        <c:scaling>
          <c:orientation val="minMax"/>
        </c:scaling>
        <c:delete val="0"/>
        <c:axPos val="l"/>
        <c:majorGridlines>
          <c:spPr>
            <a:ln w="9552">
              <a:solidFill>
                <a:srgbClr val="C0C0C0"/>
              </a:solidFill>
              <a:prstDash val="solid"/>
            </a:ln>
          </c:spPr>
        </c:majorGridlines>
        <c:numFmt formatCode="0%" sourceLinked="0"/>
        <c:majorTickMark val="out"/>
        <c:minorTickMark val="none"/>
        <c:tickLblPos val="nextTo"/>
        <c:spPr>
          <a:ln w="9552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56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600763984"/>
        <c:crosses val="autoZero"/>
        <c:crossBetween val="between"/>
      </c:valAx>
      <c:spPr>
        <a:gradFill rotWithShape="0">
          <a:gsLst>
            <a:gs pos="0">
              <a:srgbClr xmlns:mc="http://schemas.openxmlformats.org/markup-compatibility/2006" xmlns:a14="http://schemas.microsoft.com/office/drawing/2010/main" val="FFFFFF" mc:Ignorable="a14" a14:legacySpreadsheetColorIndex="9"/>
            </a:gs>
            <a:gs pos="100000">
              <a:srgbClr xmlns:mc="http://schemas.openxmlformats.org/markup-compatibility/2006" xmlns:a14="http://schemas.microsoft.com/office/drawing/2010/main" val="C0C0C0" mc:Ignorable="a14" a14:legacySpreadsheetColorIndex="22"/>
            </a:gs>
          </a:gsLst>
          <a:lin ang="5400000" scaled="1"/>
        </a:gradFill>
        <a:ln w="9552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2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e-I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289256198347106"/>
          <c:y val="0.10410094637223975"/>
          <c:w val="0.76033057851239672"/>
          <c:h val="0.5804416403785489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9552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333399" mc:Ignorable="a14" a14:legacySpreadsheetColorIndex="62"/>
                  </a:gs>
                  <a:gs pos="100000">
                    <a:srgbClr xmlns:mc="http://schemas.openxmlformats.org/markup-compatibility/2006" xmlns:a14="http://schemas.microsoft.com/office/drawing/2010/main" val="050510" mc:Ignorable="a14" a14:legacySpreadsheetColorIndex="62">
                      <a:gamma/>
                      <a:shade val="31765"/>
                      <a:invGamma/>
                    </a:srgbClr>
                  </a:gs>
                </a:gsLst>
                <a:lin ang="5400000" scaled="1"/>
              </a:gradFill>
              <a:ln w="19103">
                <a:noFill/>
              </a:ln>
            </c:spPr>
          </c:dPt>
          <c:dPt>
            <c:idx val="1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250000" mc:Ignorable="a14" a14:legacySpreadsheetColorIndex="10">
                      <a:gamma/>
                      <a:shade val="38039"/>
                      <a:invGamma/>
                    </a:srgbClr>
                  </a:gs>
                  <a:gs pos="50000">
                    <a:srgbClr xmlns:mc="http://schemas.openxmlformats.org/markup-compatibility/2006" xmlns:a14="http://schemas.microsoft.com/office/drawing/2010/main" val="FF0000" mc:Ignorable="a14" a14:legacySpreadsheetColorIndex="10"/>
                  </a:gs>
                  <a:gs pos="100000">
                    <a:srgbClr xmlns:mc="http://schemas.openxmlformats.org/markup-compatibility/2006" xmlns:a14="http://schemas.microsoft.com/office/drawing/2010/main" val="250000" mc:Ignorable="a14" a14:legacySpreadsheetColorIndex="10">
                      <a:gamma/>
                      <a:shade val="38039"/>
                      <a:invGamma/>
                    </a:srgbClr>
                  </a:gs>
                </a:gsLst>
                <a:lin ang="5400000" scaled="1"/>
              </a:gradFill>
              <a:ln w="19103">
                <a:noFill/>
              </a:ln>
            </c:spPr>
          </c:dPt>
          <c:dPt>
            <c:idx val="2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25251E" mc:Ignorable="a14" a14:legacySpreadsheetColorIndex="26">
                      <a:gamma/>
                      <a:shade val="38039"/>
                      <a:invGamma/>
                    </a:srgbClr>
                  </a:gs>
                  <a:gs pos="50000">
                    <a:srgbClr xmlns:mc="http://schemas.openxmlformats.org/markup-compatibility/2006" xmlns:a14="http://schemas.microsoft.com/office/drawing/2010/main" val="FFFFCC" mc:Ignorable="a14" a14:legacySpreadsheetColorIndex="26"/>
                  </a:gs>
                  <a:gs pos="100000">
                    <a:srgbClr xmlns:mc="http://schemas.openxmlformats.org/markup-compatibility/2006" xmlns:a14="http://schemas.microsoft.com/office/drawing/2010/main" val="25251E" mc:Ignorable="a14" a14:legacySpreadsheetColorIndex="26">
                      <a:gamma/>
                      <a:shade val="38039"/>
                      <a:invGamma/>
                    </a:srgbClr>
                  </a:gs>
                </a:gsLst>
                <a:lin ang="5400000" scaled="1"/>
              </a:gradFill>
              <a:ln w="19103">
                <a:noFill/>
              </a:ln>
            </c:spPr>
          </c:dPt>
          <c:dPt>
            <c:idx val="3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161E25" mc:Ignorable="a14" a14:legacySpreadsheetColorIndex="44">
                      <a:gamma/>
                      <a:shade val="38039"/>
                      <a:invGamma/>
                    </a:srgbClr>
                  </a:gs>
                  <a:gs pos="50000">
                    <a:srgbClr xmlns:mc="http://schemas.openxmlformats.org/markup-compatibility/2006" xmlns:a14="http://schemas.microsoft.com/office/drawing/2010/main" val="99CCFF" mc:Ignorable="a14" a14:legacySpreadsheetColorIndex="44"/>
                  </a:gs>
                  <a:gs pos="100000">
                    <a:srgbClr xmlns:mc="http://schemas.openxmlformats.org/markup-compatibility/2006" xmlns:a14="http://schemas.microsoft.com/office/drawing/2010/main" val="161E25" mc:Ignorable="a14" a14:legacySpreadsheetColorIndex="44">
                      <a:gamma/>
                      <a:shade val="38039"/>
                      <a:invGamma/>
                    </a:srgbClr>
                  </a:gs>
                </a:gsLst>
                <a:lin ang="5400000" scaled="1"/>
              </a:gradFill>
              <a:ln w="19103">
                <a:noFill/>
              </a:ln>
            </c:spPr>
          </c:dPt>
          <c:dPt>
            <c:idx val="4"/>
            <c:bubble3D val="0"/>
            <c:spPr>
              <a:gradFill rotWithShape="0">
                <a:gsLst>
                  <a:gs pos="0">
                    <a:srgbClr xmlns:mc="http://schemas.openxmlformats.org/markup-compatibility/2006" xmlns:a14="http://schemas.microsoft.com/office/drawing/2010/main" val="251600" mc:Ignorable="a14" a14:legacySpreadsheetColorIndex="52">
                      <a:gamma/>
                      <a:shade val="38039"/>
                      <a:invGamma/>
                    </a:srgbClr>
                  </a:gs>
                  <a:gs pos="50000">
                    <a:srgbClr xmlns:mc="http://schemas.openxmlformats.org/markup-compatibility/2006" xmlns:a14="http://schemas.microsoft.com/office/drawing/2010/main" val="FF9900" mc:Ignorable="a14" a14:legacySpreadsheetColorIndex="52"/>
                  </a:gs>
                  <a:gs pos="100000">
                    <a:srgbClr xmlns:mc="http://schemas.openxmlformats.org/markup-compatibility/2006" xmlns:a14="http://schemas.microsoft.com/office/drawing/2010/main" val="251600" mc:Ignorable="a14" a14:legacySpreadsheetColorIndex="52">
                      <a:gamma/>
                      <a:shade val="38039"/>
                      <a:invGamma/>
                    </a:srgbClr>
                  </a:gs>
                </a:gsLst>
                <a:lin ang="5400000" scaled="1"/>
              </a:gradFill>
              <a:ln w="19103">
                <a:noFill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45041322314049587"/>
                  <c:y val="0.50788643533123023"/>
                </c:manualLayout>
              </c:layout>
              <c:numFmt formatCode="0.0%" sourceLinked="0"/>
              <c:spPr>
                <a:noFill/>
                <a:ln w="19103">
                  <a:noFill/>
                </a:ln>
              </c:spPr>
              <c:txPr>
                <a:bodyPr/>
                <a:lstStyle/>
                <a:p>
                  <a:pPr>
                    <a:defRPr sz="508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26033057851239672"/>
                  <c:y val="0.76025236593059942"/>
                </c:manualLayout>
              </c:layout>
              <c:numFmt formatCode="0.0%" sourceLinked="0"/>
              <c:spPr>
                <a:noFill/>
                <a:ln w="19103">
                  <a:noFill/>
                </a:ln>
              </c:spPr>
              <c:txPr>
                <a:bodyPr/>
                <a:lstStyle/>
                <a:p>
                  <a:pPr>
                    <a:defRPr sz="50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6.6115702479338845E-2"/>
                  <c:y val="0.60883280757097791"/>
                </c:manualLayout>
              </c:layout>
              <c:numFmt formatCode="0.0%" sourceLinked="0"/>
              <c:spPr>
                <a:noFill/>
                <a:ln w="19103">
                  <a:noFill/>
                </a:ln>
              </c:spPr>
              <c:txPr>
                <a:bodyPr/>
                <a:lstStyle/>
                <a:p>
                  <a:pPr>
                    <a:defRPr sz="50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38429752066115702"/>
                  <c:y val="0.17350157728706625"/>
                </c:manualLayout>
              </c:layout>
              <c:numFmt formatCode="0.0%" sourceLinked="0"/>
              <c:spPr>
                <a:noFill/>
                <a:ln w="19103">
                  <a:noFill/>
                </a:ln>
              </c:spPr>
              <c:txPr>
                <a:bodyPr/>
                <a:lstStyle/>
                <a:p>
                  <a:pPr>
                    <a:defRPr sz="508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75619834710743805"/>
                  <c:y val="0.69085173501577291"/>
                </c:manualLayout>
              </c:layout>
              <c:numFmt formatCode="0.0%" sourceLinked="0"/>
              <c:spPr>
                <a:noFill/>
                <a:ln w="19103">
                  <a:noFill/>
                </a:ln>
              </c:spPr>
              <c:txPr>
                <a:bodyPr/>
                <a:lstStyle/>
                <a:p>
                  <a:pPr>
                    <a:defRPr sz="50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he-I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1910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2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he-I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ממלכתי</c:v>
                </c:pt>
                <c:pt idx="1">
                  <c:v>ממלכתי דתי</c:v>
                </c:pt>
                <c:pt idx="2">
                  <c:v>עצמאי/דתי אחר</c:v>
                </c:pt>
                <c:pt idx="3">
                  <c:v>ממלכתי ערבי</c:v>
                </c:pt>
                <c:pt idx="4">
                  <c:v>מיוחדים</c:v>
                </c:pt>
              </c:strCache>
            </c:strRef>
          </c:cat>
          <c:val>
            <c:numRef>
              <c:f>Sheet1!$B$2:$F$2</c:f>
              <c:numCache>
                <c:formatCode>0.0%</c:formatCode>
                <c:ptCount val="5"/>
                <c:pt idx="0">
                  <c:v>0.19101123595506</c:v>
                </c:pt>
                <c:pt idx="1">
                  <c:v>8.0256821829856003E-4</c:v>
                </c:pt>
                <c:pt idx="2">
                  <c:v>8.0256821829856003E-4</c:v>
                </c:pt>
                <c:pt idx="3">
                  <c:v>0.76805778491172005</c:v>
                </c:pt>
                <c:pt idx="4">
                  <c:v>3.9325842696628997E-2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50"/>
      </c:pieChart>
      <c:spPr>
        <a:noFill/>
        <a:ln w="19103">
          <a:noFill/>
        </a:ln>
      </c:spPr>
    </c:plotArea>
    <c:plotVisOnly val="1"/>
    <c:dispBlanksAs val="zero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9"/>
        </a:gs>
        <a:gs pos="100000">
          <a:srgbClr xmlns:mc="http://schemas.openxmlformats.org/markup-compatibility/2006" xmlns:a14="http://schemas.microsoft.com/office/drawing/2010/main" val="C0C0C0" mc:Ignorable="a14" a14:legacySpreadsheetColorIndex="22"/>
        </a:gs>
      </a:gsLst>
      <a:lin ang="5400000" scaled="1"/>
    </a:gradFill>
    <a:ln w="9552">
      <a:solidFill>
        <a:srgbClr val="808080"/>
      </a:solidFill>
      <a:prstDash val="solid"/>
    </a:ln>
  </c:spPr>
  <c:txPr>
    <a:bodyPr/>
    <a:lstStyle/>
    <a:p>
      <a:pPr>
        <a:defRPr sz="602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he-I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7</_x05e8__x05d5__x05d1__x05e2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4E228-92A4-4FB8-9369-0EDA573A9DBE}"/>
</file>

<file path=customXml/itemProps2.xml><?xml version="1.0" encoding="utf-8"?>
<ds:datastoreItem xmlns:ds="http://schemas.openxmlformats.org/officeDocument/2006/customXml" ds:itemID="{D1315092-B431-4580-92B2-933F61E3BEDA}"/>
</file>

<file path=customXml/itemProps3.xml><?xml version="1.0" encoding="utf-8"?>
<ds:datastoreItem xmlns:ds="http://schemas.openxmlformats.org/officeDocument/2006/customXml" ds:itemID="{A2C1E43A-3E5D-4455-93D6-6BDE053A6957}"/>
</file>

<file path=customXml/itemProps4.xml><?xml version="1.0" encoding="utf-8"?>
<ds:datastoreItem xmlns:ds="http://schemas.openxmlformats.org/officeDocument/2006/customXml" ds:itemID="{43FC747D-CD5A-4380-960C-F6503B5B7F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1065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עג'מי וגבעת עליה</vt:lpstr>
    </vt:vector>
  </TitlesOfParts>
  <Company>Tel Aviv Municipality</Company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עג'מי וגבעת עליה</dc:title>
  <dc:creator>x2498976</dc:creator>
  <cp:lastModifiedBy>dana int</cp:lastModifiedBy>
  <cp:revision>2</cp:revision>
  <cp:lastPrinted>2013-11-05T09:10:00Z</cp:lastPrinted>
  <dcterms:created xsi:type="dcterms:W3CDTF">2017-05-19T18:14:00Z</dcterms:created>
  <dcterms:modified xsi:type="dcterms:W3CDTF">2017-05-19T18:14:00Z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7300</vt:r8>
  </property>
</Properties>
</file>